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E54" w:rsidRDefault="00231E54" w:rsidP="00474CD8">
      <w:pPr>
        <w:jc w:val="both"/>
      </w:pPr>
      <w:bookmarkStart w:id="0" w:name="_Hlk76710450"/>
    </w:p>
    <w:p w:rsidR="008F0DD3" w:rsidRDefault="008F0DD3" w:rsidP="00474CD8">
      <w:pPr>
        <w:jc w:val="both"/>
      </w:pPr>
    </w:p>
    <w:p w:rsidR="00474CD8" w:rsidRPr="00BB4977" w:rsidRDefault="00474CD8" w:rsidP="00474CD8">
      <w:pPr>
        <w:jc w:val="both"/>
      </w:pPr>
      <w:r w:rsidRPr="00BB4977">
        <w:t>KLASA: 400-0</w:t>
      </w:r>
      <w:r w:rsidR="00B80791" w:rsidRPr="00BB4977">
        <w:t>1/</w:t>
      </w:r>
      <w:r w:rsidR="00DE7F2F" w:rsidRPr="00BB4977">
        <w:t>2</w:t>
      </w:r>
      <w:r w:rsidR="00BB4977" w:rsidRPr="00BB4977">
        <w:t>5</w:t>
      </w:r>
      <w:r w:rsidR="00DE7F2F" w:rsidRPr="00BB4977">
        <w:t>-01/</w:t>
      </w:r>
      <w:r w:rsidR="00D103FA" w:rsidRPr="00BB4977">
        <w:t>0</w:t>
      </w:r>
      <w:r w:rsidR="00BB4977" w:rsidRPr="00BB4977">
        <w:t>1</w:t>
      </w:r>
    </w:p>
    <w:p w:rsidR="00474CD8" w:rsidRPr="00BB4977" w:rsidRDefault="00474CD8" w:rsidP="00474CD8">
      <w:pPr>
        <w:jc w:val="both"/>
      </w:pPr>
      <w:r w:rsidRPr="00BB4977">
        <w:t>URBROJ: 2189-</w:t>
      </w:r>
      <w:r w:rsidR="00B80791" w:rsidRPr="00BB4977">
        <w:t>31-0</w:t>
      </w:r>
      <w:r w:rsidR="00DE7F2F" w:rsidRPr="00BB4977">
        <w:t>3</w:t>
      </w:r>
      <w:r w:rsidR="00B80791" w:rsidRPr="00BB4977">
        <w:t>-2</w:t>
      </w:r>
      <w:r w:rsidR="00BB4977" w:rsidRPr="00BB4977">
        <w:t>5</w:t>
      </w:r>
      <w:r w:rsidR="00B80791" w:rsidRPr="00BB4977">
        <w:t>-1</w:t>
      </w:r>
    </w:p>
    <w:p w:rsidR="00474CD8" w:rsidRPr="00BB4977" w:rsidRDefault="00474CD8" w:rsidP="00474CD8">
      <w:pPr>
        <w:jc w:val="both"/>
      </w:pPr>
      <w:r w:rsidRPr="00BB4977">
        <w:t xml:space="preserve">Pitomača, </w:t>
      </w:r>
      <w:r w:rsidR="00BB4977" w:rsidRPr="00BB4977">
        <w:t>30. prosinca</w:t>
      </w:r>
      <w:r w:rsidR="00F01C15" w:rsidRPr="00BB4977">
        <w:t xml:space="preserve"> 202</w:t>
      </w:r>
      <w:r w:rsidR="00D103FA" w:rsidRPr="00BB4977">
        <w:t>4</w:t>
      </w:r>
      <w:r w:rsidRPr="00BB4977">
        <w:t>.</w:t>
      </w:r>
    </w:p>
    <w:p w:rsidR="00231E54" w:rsidRPr="00231E54" w:rsidRDefault="00231E54" w:rsidP="00474CD8">
      <w:pPr>
        <w:jc w:val="both"/>
        <w:rPr>
          <w:color w:val="FF0000"/>
        </w:rPr>
      </w:pPr>
    </w:p>
    <w:p w:rsidR="00474CD8" w:rsidRDefault="00474CD8" w:rsidP="00474CD8">
      <w:pPr>
        <w:jc w:val="both"/>
      </w:pPr>
    </w:p>
    <w:p w:rsidR="008F0DD3" w:rsidRPr="008954A0" w:rsidRDefault="008F0DD3" w:rsidP="00474CD8">
      <w:pPr>
        <w:jc w:val="both"/>
      </w:pPr>
    </w:p>
    <w:p w:rsidR="00B46A8B" w:rsidRPr="00231E54" w:rsidRDefault="00474CD8" w:rsidP="00474CD8">
      <w:pPr>
        <w:pStyle w:val="Naslov4"/>
      </w:pPr>
      <w:r w:rsidRPr="00231E54">
        <w:t>BIJEŠKA UZ FINANCIJSKO IZVJEŠĆE</w:t>
      </w:r>
      <w:r w:rsidR="005B0C83" w:rsidRPr="00231E54">
        <w:t xml:space="preserve"> ZA RAZDOBLJE </w:t>
      </w:r>
    </w:p>
    <w:p w:rsidR="00474CD8" w:rsidRPr="00231E54" w:rsidRDefault="005B0C83" w:rsidP="00474CD8">
      <w:pPr>
        <w:pStyle w:val="Naslov4"/>
      </w:pPr>
      <w:r w:rsidRPr="00231E54">
        <w:t xml:space="preserve">01. </w:t>
      </w:r>
      <w:r w:rsidR="00B46A8B" w:rsidRPr="00231E54">
        <w:t>siječnja</w:t>
      </w:r>
      <w:r w:rsidRPr="00231E54">
        <w:t xml:space="preserve"> </w:t>
      </w:r>
      <w:r w:rsidR="00B46A8B" w:rsidRPr="00231E54">
        <w:t>do</w:t>
      </w:r>
      <w:r w:rsidRPr="00231E54">
        <w:t xml:space="preserve"> 3</w:t>
      </w:r>
      <w:r w:rsidR="00B76BBA">
        <w:t>1</w:t>
      </w:r>
      <w:r w:rsidRPr="00231E54">
        <w:t xml:space="preserve">. </w:t>
      </w:r>
      <w:r w:rsidR="00B46A8B" w:rsidRPr="00231E54">
        <w:t>prosinca</w:t>
      </w:r>
      <w:r w:rsidRPr="00231E54">
        <w:t xml:space="preserve"> 2024. </w:t>
      </w:r>
      <w:r w:rsidR="00B46A8B" w:rsidRPr="00231E54">
        <w:t>godine</w:t>
      </w:r>
    </w:p>
    <w:p w:rsidR="00474CD8" w:rsidRPr="008954A0" w:rsidRDefault="00474CD8" w:rsidP="00474CD8">
      <w:pPr>
        <w:jc w:val="both"/>
        <w:rPr>
          <w:b/>
          <w:bCs/>
        </w:rPr>
      </w:pPr>
    </w:p>
    <w:p w:rsidR="00474CD8" w:rsidRDefault="00474CD8" w:rsidP="00474CD8">
      <w:pPr>
        <w:jc w:val="both"/>
        <w:rPr>
          <w:b/>
          <w:bCs/>
        </w:rPr>
      </w:pPr>
    </w:p>
    <w:p w:rsidR="005B0C83" w:rsidRDefault="005B0C83" w:rsidP="005B0C83">
      <w:pPr>
        <w:spacing w:line="360" w:lineRule="auto"/>
        <w:jc w:val="both"/>
        <w:rPr>
          <w:bCs/>
        </w:rPr>
      </w:pPr>
      <w:r w:rsidRPr="005B0C83">
        <w:rPr>
          <w:bCs/>
        </w:rPr>
        <w:t>NAZIV OBVEZNIKA:</w:t>
      </w:r>
      <w:r>
        <w:rPr>
          <w:b/>
          <w:bCs/>
        </w:rPr>
        <w:t xml:space="preserve"> </w:t>
      </w:r>
      <w:r>
        <w:rPr>
          <w:bCs/>
        </w:rPr>
        <w:t>Osnovna škola Petra Preradovića</w:t>
      </w:r>
    </w:p>
    <w:p w:rsidR="005B0C83" w:rsidRDefault="005B0C83" w:rsidP="005B0C83">
      <w:pPr>
        <w:spacing w:line="360" w:lineRule="auto"/>
        <w:jc w:val="both"/>
        <w:rPr>
          <w:bCs/>
        </w:rPr>
      </w:pPr>
      <w:r>
        <w:rPr>
          <w:bCs/>
        </w:rPr>
        <w:t>ADRESA: Trg kralja Tomislava 9</w:t>
      </w:r>
    </w:p>
    <w:p w:rsidR="005B0C83" w:rsidRDefault="005B0C83" w:rsidP="005B0C83">
      <w:pPr>
        <w:spacing w:line="360" w:lineRule="auto"/>
        <w:jc w:val="both"/>
        <w:rPr>
          <w:bCs/>
        </w:rPr>
      </w:pPr>
      <w:r>
        <w:rPr>
          <w:bCs/>
        </w:rPr>
        <w:t xml:space="preserve">POŠTA I MJESTO: 33405 Pitomača </w:t>
      </w:r>
    </w:p>
    <w:p w:rsidR="005B0C83" w:rsidRDefault="005B0C83" w:rsidP="005B0C83">
      <w:pPr>
        <w:spacing w:line="360" w:lineRule="auto"/>
        <w:jc w:val="both"/>
        <w:rPr>
          <w:bCs/>
        </w:rPr>
      </w:pPr>
      <w:r>
        <w:rPr>
          <w:bCs/>
        </w:rPr>
        <w:t xml:space="preserve">RKP broj: 8377    </w:t>
      </w:r>
    </w:p>
    <w:p w:rsidR="005B0C83" w:rsidRDefault="005B0C83" w:rsidP="005B0C83">
      <w:pPr>
        <w:spacing w:line="360" w:lineRule="auto"/>
        <w:jc w:val="both"/>
        <w:rPr>
          <w:bCs/>
        </w:rPr>
      </w:pPr>
      <w:r>
        <w:rPr>
          <w:bCs/>
        </w:rPr>
        <w:t>OIB: 77541067624</w:t>
      </w:r>
    </w:p>
    <w:p w:rsidR="005B0C83" w:rsidRDefault="005B0C83" w:rsidP="005B0C83">
      <w:pPr>
        <w:spacing w:line="360" w:lineRule="auto"/>
        <w:jc w:val="both"/>
        <w:rPr>
          <w:bCs/>
        </w:rPr>
      </w:pPr>
      <w:r>
        <w:rPr>
          <w:bCs/>
        </w:rPr>
        <w:t>MATIČNI BROJ: 03066339</w:t>
      </w:r>
    </w:p>
    <w:p w:rsidR="005B0C83" w:rsidRDefault="005B0C83" w:rsidP="005B0C83">
      <w:pPr>
        <w:spacing w:line="360" w:lineRule="auto"/>
        <w:jc w:val="both"/>
        <w:rPr>
          <w:bCs/>
        </w:rPr>
      </w:pPr>
      <w:r>
        <w:rPr>
          <w:bCs/>
        </w:rPr>
        <w:t>OZNAKA RAZINE: 31</w:t>
      </w:r>
    </w:p>
    <w:p w:rsidR="005B0C83" w:rsidRDefault="005B0C83" w:rsidP="005B0C83">
      <w:pPr>
        <w:spacing w:line="360" w:lineRule="auto"/>
        <w:jc w:val="both"/>
        <w:rPr>
          <w:bCs/>
        </w:rPr>
      </w:pPr>
      <w:r>
        <w:rPr>
          <w:bCs/>
        </w:rPr>
        <w:t>ŠIFRA DJELATNOSTI: 8520</w:t>
      </w:r>
    </w:p>
    <w:p w:rsidR="005B0C83" w:rsidRDefault="005B0C83" w:rsidP="005B0C83">
      <w:pPr>
        <w:spacing w:line="360" w:lineRule="auto"/>
        <w:jc w:val="both"/>
        <w:rPr>
          <w:bCs/>
        </w:rPr>
      </w:pPr>
      <w:r>
        <w:rPr>
          <w:bCs/>
        </w:rPr>
        <w:t>RAZDJEL: 000</w:t>
      </w:r>
    </w:p>
    <w:p w:rsidR="00731B7A" w:rsidRDefault="00731B7A" w:rsidP="00474CD8">
      <w:pPr>
        <w:jc w:val="both"/>
        <w:rPr>
          <w:bCs/>
        </w:rPr>
      </w:pPr>
    </w:p>
    <w:p w:rsidR="008F0DD3" w:rsidRPr="005B0C83" w:rsidRDefault="008F0DD3" w:rsidP="00474CD8">
      <w:pPr>
        <w:jc w:val="both"/>
        <w:rPr>
          <w:bCs/>
        </w:rPr>
      </w:pPr>
    </w:p>
    <w:p w:rsidR="00474CD8" w:rsidRPr="008954A0" w:rsidRDefault="00474CD8" w:rsidP="002E2DCF">
      <w:pPr>
        <w:pStyle w:val="Tijeloteksta"/>
      </w:pPr>
      <w:r w:rsidRPr="008954A0">
        <w:tab/>
        <w:t xml:space="preserve">Osnovna škola Petra Preradovića Pitomača </w:t>
      </w:r>
      <w:r w:rsidR="00624785">
        <w:t>posluje u skladu sa Statutom škole i Zakonom o odgoju i obrazovanju u osnovnim i srednjim školama</w:t>
      </w:r>
      <w:r w:rsidR="00731B7A">
        <w:t xml:space="preserve"> (NN 87/08, 86/09, 92/10, 105/10, 90/11, 5/12, 16/12, 86/12, 126/12, 94/13, 152/14, 07/17, 68/18, 98/19, 64/20, 151/22, 155/23, 156/23),</w:t>
      </w:r>
      <w:r w:rsidR="00624785">
        <w:t xml:space="preserve"> </w:t>
      </w:r>
      <w:r w:rsidRPr="008954A0">
        <w:t>financira se iz Ministarstva znanosti</w:t>
      </w:r>
      <w:r w:rsidR="008F0DD3">
        <w:t xml:space="preserve">, </w:t>
      </w:r>
      <w:r w:rsidRPr="008954A0">
        <w:t xml:space="preserve">obrazovanja i </w:t>
      </w:r>
      <w:r w:rsidR="008F0DD3">
        <w:t xml:space="preserve">mladih i osnivača </w:t>
      </w:r>
      <w:r w:rsidRPr="008954A0">
        <w:t>Virovitičko-podravske županije</w:t>
      </w:r>
      <w:r w:rsidR="002E2DCF">
        <w:t>. Od toga p</w:t>
      </w:r>
      <w:r w:rsidRPr="008954A0">
        <w:t>laće i ostale naknade za zaposlene financira Ministarstvo znanosti</w:t>
      </w:r>
      <w:r w:rsidR="008F0DD3">
        <w:t>,</w:t>
      </w:r>
      <w:r w:rsidRPr="008954A0">
        <w:t xml:space="preserve"> obrazovanja</w:t>
      </w:r>
      <w:r w:rsidR="008F0DD3">
        <w:t xml:space="preserve"> i mladih, a m</w:t>
      </w:r>
      <w:r w:rsidRPr="008954A0">
        <w:t xml:space="preserve">aterijalne i ostale troškove škole financira </w:t>
      </w:r>
      <w:r w:rsidR="008F0DD3">
        <w:t xml:space="preserve">osnivač </w:t>
      </w:r>
      <w:r w:rsidRPr="008954A0">
        <w:t>Virovitičko-podravska županija.</w:t>
      </w:r>
      <w:r w:rsidR="002E2DCF">
        <w:t xml:space="preserve"> </w:t>
      </w:r>
    </w:p>
    <w:p w:rsidR="00307A9A" w:rsidRDefault="00474CD8" w:rsidP="00231E54">
      <w:pPr>
        <w:jc w:val="both"/>
      </w:pPr>
      <w:r w:rsidRPr="008954A0">
        <w:tab/>
        <w:t>Matična škola nalazi se u Pitomači, Trg kralja Tomislava 9</w:t>
      </w:r>
      <w:r w:rsidR="00731B7A">
        <w:t>, a u</w:t>
      </w:r>
      <w:r w:rsidRPr="008954A0">
        <w:t xml:space="preserve"> sastavu Osnovne škole Petra Preradovića Pitomača djeluje 10 područnih škola: </w:t>
      </w:r>
      <w:proofErr w:type="spellStart"/>
      <w:r w:rsidRPr="008954A0">
        <w:t>Dinjevac</w:t>
      </w:r>
      <w:proofErr w:type="spellEnd"/>
      <w:r w:rsidRPr="008954A0">
        <w:t xml:space="preserve">, </w:t>
      </w:r>
      <w:proofErr w:type="spellStart"/>
      <w:r w:rsidRPr="008954A0">
        <w:t>Grabrovnica</w:t>
      </w:r>
      <w:proofErr w:type="spellEnd"/>
      <w:r w:rsidRPr="008954A0">
        <w:t xml:space="preserve">, Kladare, Mala </w:t>
      </w:r>
      <w:proofErr w:type="spellStart"/>
      <w:r w:rsidRPr="008954A0">
        <w:t>Črešnjevica</w:t>
      </w:r>
      <w:proofErr w:type="spellEnd"/>
      <w:r w:rsidRPr="008954A0">
        <w:t xml:space="preserve">, </w:t>
      </w:r>
      <w:proofErr w:type="spellStart"/>
      <w:r w:rsidRPr="008954A0">
        <w:t>Otrovanec</w:t>
      </w:r>
      <w:proofErr w:type="spellEnd"/>
      <w:r w:rsidRPr="008954A0">
        <w:t xml:space="preserve">, </w:t>
      </w:r>
      <w:proofErr w:type="spellStart"/>
      <w:r w:rsidRPr="008954A0">
        <w:t>Sedlarica</w:t>
      </w:r>
      <w:proofErr w:type="spellEnd"/>
      <w:r w:rsidRPr="008954A0">
        <w:t xml:space="preserve">, Stari Gradac, </w:t>
      </w:r>
      <w:proofErr w:type="spellStart"/>
      <w:r w:rsidRPr="008954A0">
        <w:t>Starogradački</w:t>
      </w:r>
      <w:proofErr w:type="spellEnd"/>
      <w:r w:rsidRPr="008954A0">
        <w:t xml:space="preserve"> Marof, </w:t>
      </w:r>
      <w:proofErr w:type="spellStart"/>
      <w:r w:rsidRPr="008954A0">
        <w:t>Turnašica</w:t>
      </w:r>
      <w:proofErr w:type="spellEnd"/>
      <w:r w:rsidRPr="008954A0">
        <w:t xml:space="preserve"> i Velika </w:t>
      </w:r>
      <w:proofErr w:type="spellStart"/>
      <w:r w:rsidRPr="008954A0">
        <w:t>Črešnjevica</w:t>
      </w:r>
      <w:proofErr w:type="spellEnd"/>
      <w:r w:rsidRPr="008954A0">
        <w:t>.</w:t>
      </w:r>
      <w:r w:rsidR="00BD1A39">
        <w:t xml:space="preserve"> </w:t>
      </w:r>
    </w:p>
    <w:p w:rsidR="002E2DCF" w:rsidRDefault="002E2DCF" w:rsidP="00307A9A">
      <w:pPr>
        <w:ind w:firstLine="708"/>
        <w:jc w:val="both"/>
      </w:pPr>
      <w:r>
        <w:t xml:space="preserve">Na dan </w:t>
      </w:r>
      <w:r w:rsidR="002F3C0F">
        <w:t>31. prosinca</w:t>
      </w:r>
      <w:r>
        <w:t xml:space="preserve"> 2024.</w:t>
      </w:r>
      <w:r w:rsidR="00474CD8" w:rsidRPr="00B80791">
        <w:t xml:space="preserve"> u školi radi 10</w:t>
      </w:r>
      <w:r w:rsidR="002F3C0F">
        <w:t>5</w:t>
      </w:r>
      <w:r w:rsidR="00474CD8" w:rsidRPr="00B80791">
        <w:t xml:space="preserve"> zaposlenika</w:t>
      </w:r>
      <w:r>
        <w:t xml:space="preserve"> i</w:t>
      </w:r>
      <w:r w:rsidR="00474CD8" w:rsidRPr="00B80791">
        <w:t xml:space="preserve"> nastavu </w:t>
      </w:r>
      <w:r w:rsidR="00474CD8" w:rsidRPr="00DE7F2F">
        <w:t xml:space="preserve">pohađa </w:t>
      </w:r>
      <w:r>
        <w:t>6</w:t>
      </w:r>
      <w:r w:rsidR="00FD484E">
        <w:t>43</w:t>
      </w:r>
      <w:r w:rsidR="00474CD8" w:rsidRPr="00DE7F2F">
        <w:t xml:space="preserve"> učenika u </w:t>
      </w:r>
      <w:r w:rsidR="00D103FA">
        <w:t>4</w:t>
      </w:r>
      <w:r w:rsidR="00FD484E">
        <w:t>6</w:t>
      </w:r>
      <w:r w:rsidR="00474CD8" w:rsidRPr="00DE7F2F">
        <w:t xml:space="preserve"> razredn</w:t>
      </w:r>
      <w:r>
        <w:t>ih</w:t>
      </w:r>
      <w:r w:rsidR="00474CD8" w:rsidRPr="00DE7F2F">
        <w:t xml:space="preserve"> </w:t>
      </w:r>
      <w:r w:rsidR="00474CD8" w:rsidRPr="00B80791">
        <w:t>odjela.</w:t>
      </w:r>
    </w:p>
    <w:p w:rsidR="008F0DD3" w:rsidRDefault="008F0DD3" w:rsidP="00231E54">
      <w:pPr>
        <w:jc w:val="both"/>
      </w:pPr>
    </w:p>
    <w:p w:rsidR="008F0DD3" w:rsidRDefault="008F0DD3" w:rsidP="00231E54">
      <w:pPr>
        <w:jc w:val="both"/>
      </w:pPr>
    </w:p>
    <w:p w:rsidR="008F0DD3" w:rsidRDefault="008F0DD3" w:rsidP="00231E54">
      <w:pPr>
        <w:jc w:val="both"/>
      </w:pPr>
    </w:p>
    <w:p w:rsidR="008F0DD3" w:rsidRDefault="008F0DD3" w:rsidP="00231E54">
      <w:pPr>
        <w:jc w:val="both"/>
      </w:pPr>
    </w:p>
    <w:p w:rsidR="00BD1A39" w:rsidRDefault="002E2DCF" w:rsidP="008F0DD3">
      <w:pPr>
        <w:jc w:val="both"/>
      </w:pPr>
      <w:r>
        <w:lastRenderedPageBreak/>
        <w:tab/>
        <w:t xml:space="preserve">Financijski izvještaji </w:t>
      </w:r>
      <w:r w:rsidR="00731B7A">
        <w:t xml:space="preserve">preuzeti </w:t>
      </w:r>
      <w:r w:rsidR="008F0DD3">
        <w:t xml:space="preserve">su </w:t>
      </w:r>
      <w:r w:rsidR="00731B7A">
        <w:t xml:space="preserve">sa stranica Ministarstva financija i </w:t>
      </w:r>
      <w:r>
        <w:t xml:space="preserve"> sastavljeni </w:t>
      </w:r>
      <w:r w:rsidR="00731B7A">
        <w:t xml:space="preserve">su </w:t>
      </w:r>
      <w:r>
        <w:t xml:space="preserve">i predaju se u skladu prema Pravilniku o financijskom izvještavanju u proračunskom računovodstvu (NN </w:t>
      </w:r>
      <w:r w:rsidR="001A1C8C">
        <w:t>37/22</w:t>
      </w:r>
      <w:r>
        <w:t>)</w:t>
      </w:r>
      <w:r w:rsidR="00731B7A">
        <w:t xml:space="preserve">, </w:t>
      </w:r>
      <w:r>
        <w:t>te se predaju u zadanom roku</w:t>
      </w:r>
      <w:r w:rsidR="001A1C8C">
        <w:t xml:space="preserve"> uz navedene bilješke koje i</w:t>
      </w:r>
      <w:r w:rsidR="00731B7A">
        <w:t>du uz:</w:t>
      </w:r>
    </w:p>
    <w:p w:rsidR="00BD1A39" w:rsidRDefault="002F3C0F" w:rsidP="008F0DD3">
      <w:pPr>
        <w:pStyle w:val="Odlomakpopisa"/>
        <w:numPr>
          <w:ilvl w:val="0"/>
          <w:numId w:val="5"/>
        </w:numPr>
        <w:jc w:val="both"/>
      </w:pPr>
      <w:r>
        <w:t>Bilancu (BIL)</w:t>
      </w:r>
    </w:p>
    <w:p w:rsidR="00BD1A39" w:rsidRDefault="002F3C0F" w:rsidP="00BD1A39">
      <w:pPr>
        <w:pStyle w:val="Odlomakpopisa"/>
        <w:numPr>
          <w:ilvl w:val="0"/>
          <w:numId w:val="5"/>
        </w:numPr>
        <w:jc w:val="both"/>
      </w:pPr>
      <w:r>
        <w:t>Izvještaj o promjeni u vrijednosti i obujmu imovine i obveza (P-VRIO)</w:t>
      </w:r>
    </w:p>
    <w:p w:rsidR="00BD1A39" w:rsidRDefault="001A1C8C" w:rsidP="00BD1A39">
      <w:pPr>
        <w:pStyle w:val="Odlomakpopisa"/>
        <w:numPr>
          <w:ilvl w:val="0"/>
          <w:numId w:val="5"/>
        </w:numPr>
        <w:jc w:val="both"/>
      </w:pPr>
      <w:r>
        <w:t>Izvještaj o prihodima i rashodima, primicima i izdacima (PR-RAS)</w:t>
      </w:r>
    </w:p>
    <w:p w:rsidR="002E2DCF" w:rsidRDefault="001A1C8C" w:rsidP="002F3C0F">
      <w:pPr>
        <w:pStyle w:val="Odlomakpopisa"/>
        <w:numPr>
          <w:ilvl w:val="0"/>
          <w:numId w:val="5"/>
        </w:numPr>
        <w:jc w:val="both"/>
      </w:pPr>
      <w:r>
        <w:t>Izvještaj o obvezama (OBVEZE)</w:t>
      </w:r>
      <w:r w:rsidR="002F3C0F">
        <w:t xml:space="preserve"> </w:t>
      </w:r>
    </w:p>
    <w:p w:rsidR="00231E54" w:rsidRDefault="00B46A8B" w:rsidP="00474CD8">
      <w:pPr>
        <w:pStyle w:val="Odlomakpopisa"/>
        <w:numPr>
          <w:ilvl w:val="0"/>
          <w:numId w:val="5"/>
        </w:numPr>
        <w:jc w:val="both"/>
      </w:pPr>
      <w:r>
        <w:t>Izvještaj o rashodima prema funkcijskoj klasifikacij</w:t>
      </w:r>
      <w:r w:rsidR="00231E54">
        <w:t>i</w:t>
      </w:r>
    </w:p>
    <w:p w:rsidR="008F0DD3" w:rsidRDefault="008F0DD3" w:rsidP="00231E54">
      <w:pPr>
        <w:jc w:val="both"/>
        <w:rPr>
          <w:b/>
          <w:i/>
        </w:rPr>
      </w:pPr>
    </w:p>
    <w:p w:rsidR="008F0DD3" w:rsidRPr="00B50367" w:rsidRDefault="008F0DD3" w:rsidP="00231E54">
      <w:pPr>
        <w:jc w:val="both"/>
        <w:rPr>
          <w:b/>
          <w:i/>
        </w:rPr>
      </w:pPr>
    </w:p>
    <w:p w:rsidR="002E2DCF" w:rsidRPr="00B50367" w:rsidRDefault="001A1C8C" w:rsidP="00231E54">
      <w:pPr>
        <w:jc w:val="both"/>
      </w:pPr>
      <w:r w:rsidRPr="00B50367">
        <w:rPr>
          <w:b/>
          <w:i/>
        </w:rPr>
        <w:t>Bilješka uz PR-RAS</w:t>
      </w:r>
    </w:p>
    <w:p w:rsidR="00F11582" w:rsidRPr="00B50367" w:rsidRDefault="00F11582" w:rsidP="00474CD8">
      <w:pPr>
        <w:jc w:val="both"/>
        <w:rPr>
          <w:b/>
        </w:rPr>
      </w:pPr>
    </w:p>
    <w:p w:rsidR="00F11582" w:rsidRPr="00B50367" w:rsidRDefault="00F11582" w:rsidP="00474CD8">
      <w:pPr>
        <w:jc w:val="both"/>
        <w:rPr>
          <w:b/>
        </w:rPr>
      </w:pPr>
      <w:r w:rsidRPr="00B50367">
        <w:rPr>
          <w:b/>
        </w:rPr>
        <w:t>PRIHODI</w:t>
      </w:r>
    </w:p>
    <w:p w:rsidR="00474CD8" w:rsidRPr="00B50367" w:rsidRDefault="00474CD8" w:rsidP="00474CD8">
      <w:pPr>
        <w:jc w:val="both"/>
      </w:pPr>
    </w:p>
    <w:p w:rsidR="00474CD8" w:rsidRPr="00B50367" w:rsidRDefault="00F11582" w:rsidP="00474CD8">
      <w:pPr>
        <w:jc w:val="both"/>
      </w:pPr>
      <w:r w:rsidRPr="00B50367">
        <w:rPr>
          <w:b/>
        </w:rPr>
        <w:t>Šifra 6</w:t>
      </w:r>
      <w:r w:rsidRPr="00B50367">
        <w:t xml:space="preserve"> - </w:t>
      </w:r>
      <w:r w:rsidR="00474CD8" w:rsidRPr="00B50367">
        <w:t>Ostvaren</w:t>
      </w:r>
      <w:r w:rsidRPr="00B50367">
        <w:t>i</w:t>
      </w:r>
      <w:r w:rsidR="00474CD8" w:rsidRPr="00B50367">
        <w:t xml:space="preserve"> prihod</w:t>
      </w:r>
      <w:r w:rsidRPr="00B50367">
        <w:t xml:space="preserve">i </w:t>
      </w:r>
      <w:r w:rsidR="00474CD8" w:rsidRPr="00B50367">
        <w:t xml:space="preserve">od 1. siječnja  do </w:t>
      </w:r>
      <w:r w:rsidR="002212BD" w:rsidRPr="00B50367">
        <w:t>31.12.2024.</w:t>
      </w:r>
      <w:r w:rsidR="00474CD8" w:rsidRPr="00B50367">
        <w:t>. godine iznos</w:t>
      </w:r>
      <w:r w:rsidR="002212BD" w:rsidRPr="00B50367">
        <w:t>e 3.137.376,77</w:t>
      </w:r>
      <w:r w:rsidR="00474CD8" w:rsidRPr="00B50367">
        <w:rPr>
          <w:bCs/>
        </w:rPr>
        <w:t xml:space="preserve"> </w:t>
      </w:r>
      <w:r w:rsidR="00253975" w:rsidRPr="00B50367">
        <w:rPr>
          <w:bCs/>
        </w:rPr>
        <w:t>eura</w:t>
      </w:r>
      <w:r w:rsidR="00474CD8" w:rsidRPr="00B50367">
        <w:t>:</w:t>
      </w:r>
    </w:p>
    <w:p w:rsidR="00A31F09" w:rsidRPr="00B50367" w:rsidRDefault="00A31F09" w:rsidP="00474CD8">
      <w:pPr>
        <w:jc w:val="both"/>
      </w:pPr>
    </w:p>
    <w:p w:rsidR="00A31F09" w:rsidRPr="00B50367" w:rsidRDefault="00A31F09" w:rsidP="00A31F09">
      <w:pPr>
        <w:spacing w:line="276" w:lineRule="auto"/>
        <w:rPr>
          <w:lang w:eastAsia="en-US"/>
        </w:rPr>
      </w:pPr>
      <w:r w:rsidRPr="00B50367">
        <w:rPr>
          <w:b/>
        </w:rPr>
        <w:t xml:space="preserve">6361 </w:t>
      </w:r>
      <w:r w:rsidRPr="00B50367">
        <w:rPr>
          <w:lang w:eastAsia="en-US"/>
        </w:rPr>
        <w:t xml:space="preserve">Tekuće pomoći proračunskim korisnicima iz proračuna koji ima nije nadležan </w:t>
      </w:r>
    </w:p>
    <w:p w:rsidR="00A31F09" w:rsidRPr="00B50367" w:rsidRDefault="00A31F09" w:rsidP="00A31F09">
      <w:pPr>
        <w:spacing w:line="276" w:lineRule="auto"/>
        <w:rPr>
          <w:lang w:eastAsia="en-US"/>
        </w:rPr>
      </w:pPr>
      <w:r w:rsidRPr="00B50367">
        <w:rPr>
          <w:lang w:eastAsia="en-US"/>
        </w:rPr>
        <w:t xml:space="preserve">         </w:t>
      </w:r>
      <w:r w:rsidR="002212BD" w:rsidRPr="00B50367">
        <w:rPr>
          <w:lang w:eastAsia="en-US"/>
        </w:rPr>
        <w:t>2.885.880,03</w:t>
      </w:r>
      <w:r w:rsidR="002716F0" w:rsidRPr="00B50367">
        <w:rPr>
          <w:lang w:eastAsia="en-US"/>
        </w:rPr>
        <w:t xml:space="preserve"> eura</w:t>
      </w:r>
    </w:p>
    <w:p w:rsidR="00A31F09" w:rsidRPr="00B50367" w:rsidRDefault="00A31F09" w:rsidP="00A31F09">
      <w:pPr>
        <w:pStyle w:val="Odlomakpopisa"/>
        <w:numPr>
          <w:ilvl w:val="0"/>
          <w:numId w:val="4"/>
        </w:numPr>
        <w:spacing w:line="276" w:lineRule="auto"/>
        <w:rPr>
          <w:lang w:eastAsia="en-US"/>
        </w:rPr>
      </w:pPr>
      <w:r w:rsidRPr="00B50367">
        <w:rPr>
          <w:lang w:eastAsia="en-US"/>
        </w:rPr>
        <w:t xml:space="preserve">Sredstva Ministarstva znanosti i obrazovanja </w:t>
      </w:r>
      <w:r w:rsidR="002212BD" w:rsidRPr="00B50367">
        <w:rPr>
          <w:lang w:eastAsia="en-US"/>
        </w:rPr>
        <w:t>2.843.232,03</w:t>
      </w:r>
      <w:r w:rsidR="002716F0" w:rsidRPr="00B50367">
        <w:rPr>
          <w:lang w:eastAsia="en-US"/>
        </w:rPr>
        <w:t xml:space="preserve"> eura</w:t>
      </w:r>
    </w:p>
    <w:p w:rsidR="00A31F09" w:rsidRPr="00B50367" w:rsidRDefault="00A31F09" w:rsidP="00A31F09">
      <w:pPr>
        <w:pStyle w:val="Odlomakpopisa"/>
        <w:numPr>
          <w:ilvl w:val="0"/>
          <w:numId w:val="4"/>
        </w:numPr>
        <w:spacing w:line="276" w:lineRule="auto"/>
        <w:rPr>
          <w:lang w:eastAsia="en-US"/>
        </w:rPr>
      </w:pPr>
      <w:r w:rsidRPr="00B50367">
        <w:rPr>
          <w:lang w:eastAsia="en-US"/>
        </w:rPr>
        <w:t xml:space="preserve">Sredstva Općine Pitomača </w:t>
      </w:r>
      <w:r w:rsidR="002212BD" w:rsidRPr="00B50367">
        <w:rPr>
          <w:lang w:eastAsia="en-US"/>
        </w:rPr>
        <w:t>42.648,00</w:t>
      </w:r>
      <w:r w:rsidR="002716F0" w:rsidRPr="00B50367">
        <w:rPr>
          <w:lang w:eastAsia="en-US"/>
        </w:rPr>
        <w:t xml:space="preserve"> eura</w:t>
      </w:r>
    </w:p>
    <w:p w:rsidR="00E547D7" w:rsidRPr="00B50367" w:rsidRDefault="00E547D7" w:rsidP="00E547D7">
      <w:pPr>
        <w:pStyle w:val="Odlomakpopisa"/>
        <w:spacing w:line="276" w:lineRule="auto"/>
        <w:ind w:left="900"/>
        <w:rPr>
          <w:lang w:eastAsia="en-US"/>
        </w:rPr>
      </w:pPr>
    </w:p>
    <w:p w:rsidR="00E547D7" w:rsidRPr="00B50367" w:rsidRDefault="00E547D7" w:rsidP="00A31F09">
      <w:pPr>
        <w:spacing w:line="276" w:lineRule="auto"/>
        <w:rPr>
          <w:lang w:eastAsia="en-US"/>
        </w:rPr>
      </w:pPr>
      <w:r w:rsidRPr="00B50367">
        <w:rPr>
          <w:b/>
          <w:lang w:eastAsia="en-US"/>
        </w:rPr>
        <w:t>6362</w:t>
      </w:r>
      <w:r w:rsidRPr="00B50367">
        <w:rPr>
          <w:lang w:eastAsia="en-US"/>
        </w:rPr>
        <w:t xml:space="preserve"> Kapitalne pomoći proračunskim korisnicima iz proračuna koji im nije nadležan        </w:t>
      </w:r>
    </w:p>
    <w:p w:rsidR="00A31F09" w:rsidRPr="00B50367" w:rsidRDefault="00E547D7" w:rsidP="00A31F09">
      <w:pPr>
        <w:spacing w:line="276" w:lineRule="auto"/>
        <w:rPr>
          <w:lang w:eastAsia="en-US"/>
        </w:rPr>
      </w:pPr>
      <w:r w:rsidRPr="00B50367">
        <w:rPr>
          <w:lang w:eastAsia="en-US"/>
        </w:rPr>
        <w:t xml:space="preserve">         35.571,35 eura:</w:t>
      </w:r>
    </w:p>
    <w:p w:rsidR="00E547D7" w:rsidRPr="00B50367" w:rsidRDefault="00E547D7" w:rsidP="00E547D7">
      <w:pPr>
        <w:pStyle w:val="Odlomakpopisa"/>
        <w:numPr>
          <w:ilvl w:val="0"/>
          <w:numId w:val="4"/>
        </w:numPr>
        <w:spacing w:line="276" w:lineRule="auto"/>
        <w:rPr>
          <w:lang w:eastAsia="en-US"/>
        </w:rPr>
      </w:pPr>
      <w:r w:rsidRPr="00B50367">
        <w:rPr>
          <w:lang w:eastAsia="en-US"/>
        </w:rPr>
        <w:t>Sredstva Ministarstva znanosti i obrazovanja za udžbenike 35.571,35 eura</w:t>
      </w:r>
    </w:p>
    <w:p w:rsidR="00E547D7" w:rsidRPr="00B50367" w:rsidRDefault="00E547D7" w:rsidP="00E547D7">
      <w:pPr>
        <w:pStyle w:val="Odlomakpopisa"/>
        <w:spacing w:line="276" w:lineRule="auto"/>
        <w:ind w:left="900"/>
        <w:rPr>
          <w:lang w:eastAsia="en-US"/>
        </w:rPr>
      </w:pPr>
    </w:p>
    <w:p w:rsidR="00A31F09" w:rsidRPr="00B50367" w:rsidRDefault="00A31F09" w:rsidP="00A31F09">
      <w:pPr>
        <w:spacing w:line="276" w:lineRule="auto"/>
        <w:rPr>
          <w:b/>
          <w:lang w:eastAsia="en-US"/>
        </w:rPr>
      </w:pPr>
      <w:r w:rsidRPr="00B50367">
        <w:rPr>
          <w:b/>
          <w:lang w:eastAsia="en-US"/>
        </w:rPr>
        <w:t xml:space="preserve">6381 </w:t>
      </w:r>
      <w:r w:rsidRPr="00B50367">
        <w:rPr>
          <w:lang w:eastAsia="en-US"/>
        </w:rPr>
        <w:t xml:space="preserve">Tekuće pomoći temeljem prijenosa EU sredstava </w:t>
      </w:r>
      <w:r w:rsidR="00D551D1" w:rsidRPr="00B50367">
        <w:rPr>
          <w:lang w:eastAsia="en-US"/>
        </w:rPr>
        <w:t>32.820,57</w:t>
      </w:r>
      <w:r w:rsidR="002716F0" w:rsidRPr="00B50367">
        <w:rPr>
          <w:lang w:eastAsia="en-US"/>
        </w:rPr>
        <w:t xml:space="preserve"> eura</w:t>
      </w:r>
    </w:p>
    <w:p w:rsidR="00A31F09" w:rsidRPr="00B50367" w:rsidRDefault="002716F0" w:rsidP="00A31F09">
      <w:pPr>
        <w:pStyle w:val="Odlomakpopisa"/>
        <w:numPr>
          <w:ilvl w:val="0"/>
          <w:numId w:val="4"/>
        </w:numPr>
        <w:spacing w:line="276" w:lineRule="auto"/>
        <w:rPr>
          <w:lang w:eastAsia="en-US"/>
        </w:rPr>
      </w:pPr>
      <w:r w:rsidRPr="00B50367">
        <w:rPr>
          <w:lang w:eastAsia="en-US"/>
        </w:rPr>
        <w:t xml:space="preserve">Sredstva za pomoćnike u nastavi, Integracija i </w:t>
      </w:r>
      <w:proofErr w:type="spellStart"/>
      <w:r w:rsidRPr="00B50367">
        <w:rPr>
          <w:lang w:eastAsia="en-US"/>
        </w:rPr>
        <w:t>inkluzija</w:t>
      </w:r>
      <w:proofErr w:type="spellEnd"/>
      <w:r w:rsidRPr="00B50367">
        <w:rPr>
          <w:lang w:eastAsia="en-US"/>
        </w:rPr>
        <w:t xml:space="preserve"> „In </w:t>
      </w:r>
      <w:proofErr w:type="spellStart"/>
      <w:r w:rsidRPr="00B50367">
        <w:rPr>
          <w:lang w:eastAsia="en-US"/>
        </w:rPr>
        <w:t>In</w:t>
      </w:r>
      <w:proofErr w:type="spellEnd"/>
      <w:r w:rsidRPr="00B50367">
        <w:rPr>
          <w:lang w:eastAsia="en-US"/>
        </w:rPr>
        <w:t xml:space="preserve">“ </w:t>
      </w:r>
      <w:r w:rsidR="00D551D1" w:rsidRPr="00B50367">
        <w:rPr>
          <w:lang w:eastAsia="en-US"/>
        </w:rPr>
        <w:t>29.681,49</w:t>
      </w:r>
      <w:r w:rsidRPr="00B50367">
        <w:rPr>
          <w:lang w:eastAsia="en-US"/>
        </w:rPr>
        <w:t xml:space="preserve"> eura</w:t>
      </w:r>
    </w:p>
    <w:p w:rsidR="00A31F09" w:rsidRPr="00B50367" w:rsidRDefault="00D551D1" w:rsidP="00A31F09">
      <w:pPr>
        <w:pStyle w:val="Odlomakpopisa"/>
        <w:numPr>
          <w:ilvl w:val="0"/>
          <w:numId w:val="4"/>
        </w:numPr>
        <w:spacing w:line="276" w:lineRule="auto"/>
        <w:rPr>
          <w:lang w:eastAsia="en-US"/>
        </w:rPr>
      </w:pPr>
      <w:r w:rsidRPr="00B50367">
        <w:rPr>
          <w:lang w:eastAsia="en-US"/>
        </w:rPr>
        <w:t>Projekt „Školska shema“ 3.139,08 eura</w:t>
      </w:r>
    </w:p>
    <w:p w:rsidR="00D551D1" w:rsidRPr="00B50367" w:rsidRDefault="00D551D1" w:rsidP="00D551D1">
      <w:pPr>
        <w:pStyle w:val="Odlomakpopisa"/>
        <w:spacing w:line="276" w:lineRule="auto"/>
        <w:ind w:left="900"/>
        <w:rPr>
          <w:lang w:eastAsia="en-US"/>
        </w:rPr>
      </w:pPr>
    </w:p>
    <w:p w:rsidR="002716F0" w:rsidRPr="00B50367" w:rsidRDefault="002716F0" w:rsidP="00A31F09">
      <w:pPr>
        <w:spacing w:line="276" w:lineRule="auto"/>
        <w:rPr>
          <w:b/>
          <w:lang w:eastAsia="en-US"/>
        </w:rPr>
      </w:pPr>
      <w:r w:rsidRPr="00B50367">
        <w:rPr>
          <w:b/>
          <w:lang w:eastAsia="en-US"/>
        </w:rPr>
        <w:t xml:space="preserve">6526 </w:t>
      </w:r>
      <w:r w:rsidRPr="00B50367">
        <w:rPr>
          <w:lang w:eastAsia="en-US"/>
        </w:rPr>
        <w:t xml:space="preserve">Ostali nespomenuti prihodi </w:t>
      </w:r>
      <w:r w:rsidR="00D551D1" w:rsidRPr="00B50367">
        <w:rPr>
          <w:lang w:eastAsia="en-US"/>
        </w:rPr>
        <w:t>24.012,72</w:t>
      </w:r>
      <w:r w:rsidRPr="00B50367">
        <w:rPr>
          <w:lang w:eastAsia="en-US"/>
        </w:rPr>
        <w:t xml:space="preserve"> eura</w:t>
      </w:r>
    </w:p>
    <w:p w:rsidR="002716F0" w:rsidRPr="00B50367" w:rsidRDefault="002716F0" w:rsidP="002716F0">
      <w:pPr>
        <w:pStyle w:val="Odlomakpopisa"/>
        <w:numPr>
          <w:ilvl w:val="0"/>
          <w:numId w:val="4"/>
        </w:numPr>
        <w:spacing w:line="276" w:lineRule="auto"/>
        <w:rPr>
          <w:lang w:eastAsia="en-US"/>
        </w:rPr>
      </w:pPr>
      <w:r w:rsidRPr="00B50367">
        <w:rPr>
          <w:lang w:eastAsia="en-US"/>
        </w:rPr>
        <w:t xml:space="preserve">Sufinanciranje cijena usluge, participacije i slično </w:t>
      </w:r>
      <w:r w:rsidR="00D551D1" w:rsidRPr="00B50367">
        <w:rPr>
          <w:lang w:eastAsia="en-US"/>
        </w:rPr>
        <w:t>16.945,04</w:t>
      </w:r>
      <w:r w:rsidRPr="00B50367">
        <w:rPr>
          <w:lang w:eastAsia="en-US"/>
        </w:rPr>
        <w:t xml:space="preserve"> eura</w:t>
      </w:r>
    </w:p>
    <w:p w:rsidR="002716F0" w:rsidRPr="00B50367" w:rsidRDefault="002716F0" w:rsidP="002716F0">
      <w:pPr>
        <w:pStyle w:val="Odlomakpopisa"/>
        <w:numPr>
          <w:ilvl w:val="0"/>
          <w:numId w:val="4"/>
        </w:numPr>
        <w:spacing w:line="276" w:lineRule="auto"/>
        <w:rPr>
          <w:lang w:eastAsia="en-US"/>
        </w:rPr>
      </w:pPr>
      <w:r w:rsidRPr="00B50367">
        <w:rPr>
          <w:lang w:eastAsia="en-US"/>
        </w:rPr>
        <w:t xml:space="preserve">Ostali nespomenuti prihodi </w:t>
      </w:r>
      <w:r w:rsidR="00D551D1" w:rsidRPr="00B50367">
        <w:rPr>
          <w:lang w:eastAsia="en-US"/>
        </w:rPr>
        <w:t>7.067,68</w:t>
      </w:r>
      <w:r w:rsidRPr="00B50367">
        <w:rPr>
          <w:lang w:eastAsia="en-US"/>
        </w:rPr>
        <w:t xml:space="preserve"> eura</w:t>
      </w:r>
    </w:p>
    <w:p w:rsidR="00474CD8" w:rsidRPr="00B50367" w:rsidRDefault="00474CD8" w:rsidP="00474CD8"/>
    <w:p w:rsidR="002716F0" w:rsidRPr="00B50367" w:rsidRDefault="002716F0" w:rsidP="00474CD8">
      <w:pPr>
        <w:rPr>
          <w:b/>
        </w:rPr>
      </w:pPr>
      <w:r w:rsidRPr="00B50367">
        <w:rPr>
          <w:b/>
        </w:rPr>
        <w:t xml:space="preserve">6711 </w:t>
      </w:r>
      <w:r w:rsidRPr="00B50367">
        <w:t xml:space="preserve">Prihodi iz nadležnog proračuna za financiranje rashoda poslovanja </w:t>
      </w:r>
      <w:r w:rsidR="00D551D1" w:rsidRPr="00B50367">
        <w:t>159.092,10</w:t>
      </w:r>
      <w:r w:rsidRPr="00B50367">
        <w:t xml:space="preserve"> eura</w:t>
      </w:r>
    </w:p>
    <w:p w:rsidR="002716F0" w:rsidRPr="00B50367" w:rsidRDefault="002716F0" w:rsidP="002716F0">
      <w:pPr>
        <w:pStyle w:val="Odlomakpopisa"/>
        <w:numPr>
          <w:ilvl w:val="0"/>
          <w:numId w:val="4"/>
        </w:numPr>
        <w:rPr>
          <w:b/>
        </w:rPr>
      </w:pPr>
      <w:r w:rsidRPr="00B50367">
        <w:t>Prihodi od decentraliziranih sredstava Virovitičko – podravske županije za materijalne i financijske rashode škole</w:t>
      </w:r>
    </w:p>
    <w:p w:rsidR="002716F0" w:rsidRPr="00B50367" w:rsidRDefault="002716F0" w:rsidP="002716F0">
      <w:pPr>
        <w:rPr>
          <w:b/>
        </w:rPr>
      </w:pPr>
    </w:p>
    <w:p w:rsidR="00ED13D3" w:rsidRPr="00B50367" w:rsidRDefault="00ED13D3" w:rsidP="002716F0">
      <w:pPr>
        <w:rPr>
          <w:b/>
        </w:rPr>
      </w:pPr>
    </w:p>
    <w:p w:rsidR="002716F0" w:rsidRPr="00B50367" w:rsidRDefault="00F11582" w:rsidP="002716F0">
      <w:pPr>
        <w:rPr>
          <w:b/>
        </w:rPr>
      </w:pPr>
      <w:r w:rsidRPr="00B50367">
        <w:rPr>
          <w:b/>
        </w:rPr>
        <w:t>RASHODI</w:t>
      </w:r>
    </w:p>
    <w:p w:rsidR="00F11582" w:rsidRPr="00B50367" w:rsidRDefault="00F11582" w:rsidP="002716F0">
      <w:pPr>
        <w:rPr>
          <w:b/>
        </w:rPr>
      </w:pPr>
    </w:p>
    <w:p w:rsidR="002716F0" w:rsidRPr="00B50367" w:rsidRDefault="00F11582" w:rsidP="002716F0">
      <w:r w:rsidRPr="00B50367">
        <w:rPr>
          <w:b/>
        </w:rPr>
        <w:t>Šifra 3</w:t>
      </w:r>
      <w:r w:rsidRPr="00B50367">
        <w:t xml:space="preserve"> - </w:t>
      </w:r>
      <w:r w:rsidR="002716F0" w:rsidRPr="00B50367">
        <w:t xml:space="preserve">Ostvareni </w:t>
      </w:r>
      <w:r w:rsidRPr="00B50367">
        <w:t>rashodi</w:t>
      </w:r>
      <w:r w:rsidR="002716F0" w:rsidRPr="00B50367">
        <w:t xml:space="preserve"> od 1. siječnja do </w:t>
      </w:r>
      <w:r w:rsidR="00613447" w:rsidRPr="00B50367">
        <w:t>31. prosinca</w:t>
      </w:r>
      <w:r w:rsidR="002716F0" w:rsidRPr="00B50367">
        <w:t xml:space="preserve"> 2024. godine iznose </w:t>
      </w:r>
      <w:r w:rsidR="00613447" w:rsidRPr="00B50367">
        <w:t>3.116.550,78</w:t>
      </w:r>
      <w:r w:rsidRPr="00B50367">
        <w:t xml:space="preserve"> eura:</w:t>
      </w:r>
    </w:p>
    <w:p w:rsidR="00F11582" w:rsidRPr="00B50367" w:rsidRDefault="00F11582" w:rsidP="002716F0"/>
    <w:p w:rsidR="00F11582" w:rsidRPr="00B50367" w:rsidRDefault="00F11582" w:rsidP="002716F0">
      <w:pPr>
        <w:rPr>
          <w:b/>
        </w:rPr>
      </w:pPr>
      <w:r w:rsidRPr="00B50367">
        <w:rPr>
          <w:b/>
        </w:rPr>
        <w:t xml:space="preserve">31 </w:t>
      </w:r>
      <w:r w:rsidRPr="00B50367">
        <w:t>Rashodi za zaposlene</w:t>
      </w:r>
      <w:r w:rsidRPr="00B50367">
        <w:rPr>
          <w:b/>
        </w:rPr>
        <w:t xml:space="preserve"> </w:t>
      </w:r>
      <w:r w:rsidR="00613447" w:rsidRPr="00B50367">
        <w:t>2.713.078,31</w:t>
      </w:r>
      <w:r w:rsidRPr="00B50367">
        <w:t xml:space="preserve"> eura</w:t>
      </w:r>
    </w:p>
    <w:p w:rsidR="00F11582" w:rsidRPr="00B50367" w:rsidRDefault="00F11582" w:rsidP="00F11582">
      <w:pPr>
        <w:pStyle w:val="Odlomakpopisa"/>
        <w:numPr>
          <w:ilvl w:val="0"/>
          <w:numId w:val="4"/>
        </w:numPr>
      </w:pPr>
      <w:r w:rsidRPr="00B50367">
        <w:t>Rashodi za plaće, doprinose i ostale rashode za zaposlene</w:t>
      </w:r>
    </w:p>
    <w:p w:rsidR="00F11582" w:rsidRDefault="00F11582" w:rsidP="00F11582"/>
    <w:p w:rsidR="008F0DD3" w:rsidRDefault="008F0DD3" w:rsidP="00F11582"/>
    <w:p w:rsidR="008F0DD3" w:rsidRDefault="008F0DD3" w:rsidP="00F11582"/>
    <w:p w:rsidR="00F11582" w:rsidRDefault="00F11582" w:rsidP="00F11582">
      <w:pPr>
        <w:rPr>
          <w:b/>
        </w:rPr>
      </w:pPr>
      <w:r w:rsidRPr="00F11582">
        <w:rPr>
          <w:b/>
        </w:rPr>
        <w:lastRenderedPageBreak/>
        <w:t xml:space="preserve">32 </w:t>
      </w:r>
      <w:r>
        <w:t xml:space="preserve">Materijalni </w:t>
      </w:r>
      <w:r w:rsidRPr="00B50367">
        <w:t xml:space="preserve">rashodi </w:t>
      </w:r>
      <w:r w:rsidR="00613447" w:rsidRPr="00B50367">
        <w:t>379.394,81</w:t>
      </w:r>
      <w:r w:rsidRPr="00B50367">
        <w:t xml:space="preserve"> eura</w:t>
      </w:r>
    </w:p>
    <w:p w:rsidR="00F11582" w:rsidRDefault="00F11582" w:rsidP="00E9527C">
      <w:pPr>
        <w:pStyle w:val="Odlomakpopisa"/>
        <w:numPr>
          <w:ilvl w:val="0"/>
          <w:numId w:val="4"/>
        </w:numPr>
      </w:pPr>
      <w:r>
        <w:t xml:space="preserve">Naknade </w:t>
      </w:r>
      <w:r w:rsidR="004255FA">
        <w:t>troškova zaposlenima, naknade za prijevoz na posao i s posla</w:t>
      </w:r>
      <w:r>
        <w:t xml:space="preserve"> </w:t>
      </w:r>
      <w:r w:rsidR="00613447">
        <w:t>68.659,75</w:t>
      </w:r>
      <w:r>
        <w:t xml:space="preserve"> eura</w:t>
      </w:r>
    </w:p>
    <w:p w:rsidR="00F11582" w:rsidRDefault="00F11582" w:rsidP="00E9527C">
      <w:pPr>
        <w:pStyle w:val="Odlomakpopisa"/>
        <w:numPr>
          <w:ilvl w:val="0"/>
          <w:numId w:val="4"/>
        </w:numPr>
      </w:pPr>
      <w:r>
        <w:t xml:space="preserve">Rashodi za materijal i energiju </w:t>
      </w:r>
      <w:r w:rsidR="00613447">
        <w:t>246.489,99</w:t>
      </w:r>
      <w:r w:rsidR="004255FA">
        <w:t xml:space="preserve"> eura</w:t>
      </w:r>
    </w:p>
    <w:p w:rsidR="004255FA" w:rsidRDefault="004255FA" w:rsidP="00E9527C">
      <w:pPr>
        <w:pStyle w:val="Odlomakpopisa"/>
        <w:numPr>
          <w:ilvl w:val="0"/>
          <w:numId w:val="4"/>
        </w:numPr>
      </w:pPr>
      <w:r>
        <w:t xml:space="preserve">Rashodi za usluge </w:t>
      </w:r>
      <w:r w:rsidR="00613447">
        <w:t>45.125,28</w:t>
      </w:r>
      <w:r>
        <w:t xml:space="preserve"> eura</w:t>
      </w:r>
    </w:p>
    <w:p w:rsidR="00ED13D3" w:rsidRDefault="00ED13D3" w:rsidP="00ED13D3">
      <w:pPr>
        <w:pStyle w:val="Odlomakpopisa"/>
        <w:numPr>
          <w:ilvl w:val="0"/>
          <w:numId w:val="4"/>
        </w:numPr>
      </w:pPr>
      <w:r>
        <w:t xml:space="preserve">Ostali nespomenuti rashodi poslovanja </w:t>
      </w:r>
      <w:r w:rsidR="00613447">
        <w:t>19.119,79</w:t>
      </w:r>
      <w:r>
        <w:t xml:space="preserve"> eura</w:t>
      </w:r>
    </w:p>
    <w:p w:rsidR="004255FA" w:rsidRDefault="004255FA" w:rsidP="004255FA">
      <w:pPr>
        <w:pStyle w:val="Odlomakpopisa"/>
        <w:ind w:left="900"/>
      </w:pPr>
    </w:p>
    <w:p w:rsidR="004255FA" w:rsidRPr="00B50367" w:rsidRDefault="004255FA" w:rsidP="004255FA">
      <w:r w:rsidRPr="004255FA">
        <w:rPr>
          <w:b/>
        </w:rPr>
        <w:t xml:space="preserve">34 </w:t>
      </w:r>
      <w:r w:rsidR="00ED13D3">
        <w:t>F</w:t>
      </w:r>
      <w:r>
        <w:t xml:space="preserve">inancijski </w:t>
      </w:r>
      <w:r w:rsidRPr="00B50367">
        <w:t xml:space="preserve">rashodi </w:t>
      </w:r>
      <w:r w:rsidR="00613447" w:rsidRPr="00B50367">
        <w:t>168.15</w:t>
      </w:r>
      <w:r w:rsidRPr="00B50367">
        <w:t xml:space="preserve"> eura</w:t>
      </w:r>
    </w:p>
    <w:p w:rsidR="004255FA" w:rsidRPr="00B50367" w:rsidRDefault="00ED13D3" w:rsidP="00ED13D3">
      <w:pPr>
        <w:pStyle w:val="Odlomakpopisa"/>
        <w:numPr>
          <w:ilvl w:val="0"/>
          <w:numId w:val="4"/>
        </w:numPr>
      </w:pPr>
      <w:r w:rsidRPr="00B50367">
        <w:t xml:space="preserve">Ostali financijski rashodi </w:t>
      </w:r>
      <w:r w:rsidR="002F6253" w:rsidRPr="00B50367">
        <w:t>2,65</w:t>
      </w:r>
      <w:r w:rsidRPr="00B50367">
        <w:t xml:space="preserve"> eura</w:t>
      </w:r>
    </w:p>
    <w:p w:rsidR="00ED13D3" w:rsidRPr="00B50367" w:rsidRDefault="00ED13D3" w:rsidP="00ED13D3">
      <w:pPr>
        <w:pStyle w:val="Odlomakpopisa"/>
        <w:numPr>
          <w:ilvl w:val="0"/>
          <w:numId w:val="4"/>
        </w:numPr>
      </w:pPr>
      <w:r w:rsidRPr="00B50367">
        <w:t xml:space="preserve">Usluge platnog prometa </w:t>
      </w:r>
      <w:r w:rsidR="002F6253" w:rsidRPr="00B50367">
        <w:t>165,50</w:t>
      </w:r>
      <w:r w:rsidRPr="00B50367">
        <w:t xml:space="preserve"> eura</w:t>
      </w:r>
    </w:p>
    <w:p w:rsidR="00ED13D3" w:rsidRPr="00B50367" w:rsidRDefault="00ED13D3" w:rsidP="00ED13D3">
      <w:pPr>
        <w:pStyle w:val="Odlomakpopisa"/>
        <w:ind w:left="900"/>
      </w:pPr>
    </w:p>
    <w:p w:rsidR="00337C10" w:rsidRPr="00B50367" w:rsidRDefault="00337C10" w:rsidP="00ED13D3">
      <w:pPr>
        <w:pStyle w:val="Odlomakpopisa"/>
        <w:ind w:left="900"/>
      </w:pPr>
    </w:p>
    <w:p w:rsidR="00337C10" w:rsidRPr="00B50367" w:rsidRDefault="00337C10" w:rsidP="004255FA">
      <w:r w:rsidRPr="00B50367">
        <w:rPr>
          <w:b/>
        </w:rPr>
        <w:t xml:space="preserve">37 </w:t>
      </w:r>
      <w:r w:rsidRPr="00B50367">
        <w:t>Naknade građanima i kućanstvima na temelju osiguranja i druge naknade 22.388,61 eura</w:t>
      </w:r>
    </w:p>
    <w:p w:rsidR="00337C10" w:rsidRPr="00B50367" w:rsidRDefault="00337C10" w:rsidP="00337C10">
      <w:pPr>
        <w:pStyle w:val="Odlomakpopisa"/>
        <w:numPr>
          <w:ilvl w:val="0"/>
          <w:numId w:val="4"/>
        </w:numPr>
      </w:pPr>
      <w:r w:rsidRPr="00B50367">
        <w:t>Naknade građanima i kućanstvima u novcu 300,00 eura</w:t>
      </w:r>
    </w:p>
    <w:p w:rsidR="00337C10" w:rsidRPr="00B50367" w:rsidRDefault="00337C10" w:rsidP="00337C10">
      <w:pPr>
        <w:pStyle w:val="Odlomakpopisa"/>
        <w:numPr>
          <w:ilvl w:val="0"/>
          <w:numId w:val="4"/>
        </w:numPr>
      </w:pPr>
      <w:r w:rsidRPr="00B50367">
        <w:t>Naknade građanima i kućanstvima u naravi 22.088,61 eura</w:t>
      </w:r>
    </w:p>
    <w:p w:rsidR="00337C10" w:rsidRPr="00B50367" w:rsidRDefault="00337C10" w:rsidP="00337C10"/>
    <w:p w:rsidR="00337C10" w:rsidRPr="00B50367" w:rsidRDefault="00337C10" w:rsidP="00337C10">
      <w:r w:rsidRPr="00B50367">
        <w:rPr>
          <w:b/>
        </w:rPr>
        <w:t>38</w:t>
      </w:r>
      <w:r w:rsidRPr="00B50367">
        <w:t xml:space="preserve"> Tekuće donacije u naravi 1.520,90 eura</w:t>
      </w:r>
    </w:p>
    <w:p w:rsidR="00337C10" w:rsidRPr="00B50367" w:rsidRDefault="00337C10" w:rsidP="00337C10">
      <w:pPr>
        <w:pStyle w:val="Odlomakpopisa"/>
        <w:numPr>
          <w:ilvl w:val="0"/>
          <w:numId w:val="4"/>
        </w:numPr>
      </w:pPr>
      <w:r w:rsidRPr="00B50367">
        <w:t>Tekuće donacije u naravi 1.520,90 eura</w:t>
      </w:r>
    </w:p>
    <w:p w:rsidR="00337C10" w:rsidRPr="00B50367" w:rsidRDefault="00337C10" w:rsidP="004255FA">
      <w:pPr>
        <w:rPr>
          <w:b/>
        </w:rPr>
      </w:pPr>
    </w:p>
    <w:p w:rsidR="00337C10" w:rsidRPr="00B50367" w:rsidRDefault="00337C10" w:rsidP="004255FA">
      <w:pPr>
        <w:rPr>
          <w:b/>
        </w:rPr>
      </w:pPr>
    </w:p>
    <w:p w:rsidR="004255FA" w:rsidRPr="00B50367" w:rsidRDefault="004255FA" w:rsidP="004255FA">
      <w:pPr>
        <w:rPr>
          <w:b/>
        </w:rPr>
      </w:pPr>
      <w:r w:rsidRPr="00B50367">
        <w:rPr>
          <w:b/>
        </w:rPr>
        <w:t>Šifra 4</w:t>
      </w:r>
    </w:p>
    <w:p w:rsidR="004255FA" w:rsidRPr="00B50367" w:rsidRDefault="004255FA" w:rsidP="004255FA">
      <w:pPr>
        <w:rPr>
          <w:b/>
        </w:rPr>
      </w:pPr>
    </w:p>
    <w:p w:rsidR="004255FA" w:rsidRPr="00B50367" w:rsidRDefault="004255FA" w:rsidP="004255FA">
      <w:pPr>
        <w:rPr>
          <w:b/>
        </w:rPr>
      </w:pPr>
      <w:r w:rsidRPr="00B50367">
        <w:rPr>
          <w:b/>
        </w:rPr>
        <w:t xml:space="preserve">42 </w:t>
      </w:r>
      <w:r w:rsidRPr="00B50367">
        <w:t xml:space="preserve">Rashodi za nabavu </w:t>
      </w:r>
      <w:r w:rsidR="00ED13D3" w:rsidRPr="00B50367">
        <w:t xml:space="preserve">nefinancijske </w:t>
      </w:r>
      <w:r w:rsidRPr="00B50367">
        <w:t xml:space="preserve">imovine </w:t>
      </w:r>
      <w:r w:rsidR="00337C10" w:rsidRPr="00B50367">
        <w:t>37.442,89</w:t>
      </w:r>
      <w:r w:rsidRPr="00B50367">
        <w:t xml:space="preserve"> eura</w:t>
      </w:r>
    </w:p>
    <w:p w:rsidR="004255FA" w:rsidRPr="004255FA" w:rsidRDefault="004255FA" w:rsidP="004255FA">
      <w:pPr>
        <w:pStyle w:val="Odlomakpopisa"/>
        <w:numPr>
          <w:ilvl w:val="0"/>
          <w:numId w:val="4"/>
        </w:numPr>
        <w:rPr>
          <w:b/>
        </w:rPr>
      </w:pPr>
      <w:r>
        <w:t>Računala i računalna oprema 581,25 eura</w:t>
      </w:r>
    </w:p>
    <w:p w:rsidR="004255FA" w:rsidRPr="00337C10" w:rsidRDefault="004255FA" w:rsidP="004255FA">
      <w:pPr>
        <w:pStyle w:val="Odlomakpopisa"/>
        <w:numPr>
          <w:ilvl w:val="0"/>
          <w:numId w:val="4"/>
        </w:numPr>
        <w:rPr>
          <w:b/>
        </w:rPr>
      </w:pPr>
      <w:r>
        <w:t>Ostala uredska oprema 187,50 eura</w:t>
      </w:r>
    </w:p>
    <w:p w:rsidR="00337C10" w:rsidRPr="004255FA" w:rsidRDefault="00337C10" w:rsidP="004255FA">
      <w:pPr>
        <w:pStyle w:val="Odlomakpopisa"/>
        <w:numPr>
          <w:ilvl w:val="0"/>
          <w:numId w:val="4"/>
        </w:numPr>
        <w:rPr>
          <w:b/>
        </w:rPr>
      </w:pPr>
      <w:r>
        <w:t>Knjige 36.674,14 eura</w:t>
      </w:r>
    </w:p>
    <w:p w:rsidR="004255FA" w:rsidRDefault="004255FA" w:rsidP="004255FA">
      <w:pPr>
        <w:rPr>
          <w:b/>
        </w:rPr>
      </w:pPr>
    </w:p>
    <w:p w:rsidR="003E54B3" w:rsidRDefault="003E54B3" w:rsidP="004255FA">
      <w:pPr>
        <w:rPr>
          <w:b/>
        </w:rPr>
      </w:pPr>
    </w:p>
    <w:p w:rsidR="004255FA" w:rsidRPr="00B46A8B" w:rsidRDefault="008B3E94" w:rsidP="004255FA">
      <w:pPr>
        <w:rPr>
          <w:b/>
          <w:i/>
        </w:rPr>
      </w:pPr>
      <w:r w:rsidRPr="00B46A8B">
        <w:rPr>
          <w:b/>
          <w:i/>
        </w:rPr>
        <w:t>Bilješka uz BILANCU</w:t>
      </w:r>
    </w:p>
    <w:p w:rsidR="008B3E94" w:rsidRDefault="008B3E94" w:rsidP="004255FA">
      <w:pPr>
        <w:rPr>
          <w:b/>
        </w:rPr>
      </w:pPr>
    </w:p>
    <w:p w:rsidR="003E54B3" w:rsidRPr="00B50367" w:rsidRDefault="003E54B3" w:rsidP="004255FA">
      <w:r w:rsidRPr="00231E54">
        <w:t xml:space="preserve">Šifra B001 </w:t>
      </w:r>
      <w:r w:rsidR="00231E54">
        <w:t xml:space="preserve">- </w:t>
      </w:r>
      <w:r w:rsidRPr="00231E54">
        <w:t xml:space="preserve">Ukupna vrijednost imovine iznosi </w:t>
      </w:r>
      <w:r w:rsidRPr="00B50367">
        <w:t>1.</w:t>
      </w:r>
      <w:r w:rsidR="00307A9A" w:rsidRPr="00B50367">
        <w:t>601.538,25</w:t>
      </w:r>
      <w:r w:rsidRPr="00B50367">
        <w:t xml:space="preserve"> eura</w:t>
      </w:r>
    </w:p>
    <w:p w:rsidR="003E54B3" w:rsidRPr="00B50367" w:rsidRDefault="003E54B3" w:rsidP="004255FA"/>
    <w:p w:rsidR="003E54B3" w:rsidRPr="00B50367" w:rsidRDefault="003E54B3" w:rsidP="004255FA">
      <w:r w:rsidRPr="00B50367">
        <w:t xml:space="preserve">Šifra B002 </w:t>
      </w:r>
      <w:r w:rsidR="00231E54" w:rsidRPr="00B50367">
        <w:t xml:space="preserve">- </w:t>
      </w:r>
      <w:r w:rsidRPr="00B50367">
        <w:t>Nefinancijska imovina iznosi 1.</w:t>
      </w:r>
      <w:r w:rsidR="00307A9A" w:rsidRPr="00B50367">
        <w:t>598.689,32</w:t>
      </w:r>
      <w:r w:rsidRPr="00B50367">
        <w:t xml:space="preserve"> eura</w:t>
      </w:r>
    </w:p>
    <w:p w:rsidR="003E54B3" w:rsidRPr="00B50367" w:rsidRDefault="003E54B3" w:rsidP="004255FA"/>
    <w:p w:rsidR="00386478" w:rsidRDefault="00386478" w:rsidP="004255FA">
      <w:r w:rsidRPr="00B50367">
        <w:t xml:space="preserve">Šifra 1 </w:t>
      </w:r>
      <w:r w:rsidR="00231E54" w:rsidRPr="00B50367">
        <w:t xml:space="preserve">- </w:t>
      </w:r>
      <w:r w:rsidRPr="00B50367">
        <w:t>Financijska imovina iznosi 2.848,93</w:t>
      </w:r>
      <w:r>
        <w:t xml:space="preserve"> </w:t>
      </w:r>
      <w:proofErr w:type="spellStart"/>
      <w:r>
        <w:t>eur</w:t>
      </w:r>
      <w:proofErr w:type="spellEnd"/>
      <w:r>
        <w:t xml:space="preserve"> (</w:t>
      </w:r>
      <w:r w:rsidR="00B46A8B">
        <w:t>Potraživanja proračunskih korisnika za sredstva uplaćena u nadležni proračun</w:t>
      </w:r>
      <w:r>
        <w:t xml:space="preserve"> 2.629,88 </w:t>
      </w:r>
      <w:proofErr w:type="spellStart"/>
      <w:r>
        <w:t>eur</w:t>
      </w:r>
      <w:proofErr w:type="spellEnd"/>
      <w:r>
        <w:t xml:space="preserve">, te ostala potraživanja 219,05 </w:t>
      </w:r>
      <w:proofErr w:type="spellStart"/>
      <w:r>
        <w:t>eur</w:t>
      </w:r>
      <w:proofErr w:type="spellEnd"/>
      <w:r>
        <w:t>)</w:t>
      </w:r>
    </w:p>
    <w:p w:rsidR="00386478" w:rsidRDefault="00386478" w:rsidP="004255FA"/>
    <w:p w:rsidR="00386478" w:rsidRPr="00386478" w:rsidRDefault="00386478" w:rsidP="004255FA">
      <w:r w:rsidRPr="00231E54">
        <w:t>Šifra B003</w:t>
      </w:r>
      <w:r>
        <w:t xml:space="preserve"> </w:t>
      </w:r>
      <w:r w:rsidR="00231E54">
        <w:t xml:space="preserve">- </w:t>
      </w:r>
      <w:r>
        <w:t xml:space="preserve">Obveze i vlastiti izvori iznose </w:t>
      </w:r>
      <w:r w:rsidRPr="00B50367">
        <w:t>1.</w:t>
      </w:r>
      <w:r w:rsidR="00307A9A" w:rsidRPr="00B50367">
        <w:t>601.538,25</w:t>
      </w:r>
      <w:r>
        <w:t xml:space="preserve"> eura</w:t>
      </w:r>
    </w:p>
    <w:p w:rsidR="003E54B3" w:rsidRDefault="003E54B3" w:rsidP="004255FA">
      <w:pPr>
        <w:rPr>
          <w:b/>
        </w:rPr>
      </w:pPr>
    </w:p>
    <w:p w:rsidR="003E54B3" w:rsidRDefault="003E54B3" w:rsidP="004255FA">
      <w:pPr>
        <w:rPr>
          <w:b/>
        </w:rPr>
      </w:pPr>
    </w:p>
    <w:p w:rsidR="008B3E94" w:rsidRPr="00B46A8B" w:rsidRDefault="008B3E94" w:rsidP="004255FA">
      <w:pPr>
        <w:rPr>
          <w:b/>
          <w:i/>
        </w:rPr>
      </w:pPr>
      <w:r w:rsidRPr="00B46A8B">
        <w:rPr>
          <w:b/>
          <w:i/>
        </w:rPr>
        <w:t>Bilješka uz P-VRIO</w:t>
      </w:r>
    </w:p>
    <w:p w:rsidR="008B3E94" w:rsidRDefault="008B3E94" w:rsidP="004255FA">
      <w:pPr>
        <w:rPr>
          <w:b/>
        </w:rPr>
      </w:pPr>
    </w:p>
    <w:p w:rsidR="00386478" w:rsidRDefault="00386478" w:rsidP="004255FA">
      <w:r w:rsidRPr="00386478">
        <w:t xml:space="preserve">Kod </w:t>
      </w:r>
      <w:r>
        <w:t xml:space="preserve">obrasca P-VRIO prikazano je povećanje u obujmu imovine za </w:t>
      </w:r>
      <w:r w:rsidR="00307A9A">
        <w:t>44.601,23</w:t>
      </w:r>
      <w:r>
        <w:t xml:space="preserve"> eura prema dostavljenoj odluci V</w:t>
      </w:r>
      <w:r w:rsidR="00B46A8B">
        <w:t>irovitičko-podravske županije</w:t>
      </w:r>
      <w:r>
        <w:t xml:space="preserve"> o darivanju imovine.</w:t>
      </w:r>
    </w:p>
    <w:p w:rsidR="00B46A8B" w:rsidRPr="00386478" w:rsidRDefault="00B46A8B" w:rsidP="004255FA"/>
    <w:p w:rsidR="004255FA" w:rsidRPr="00B46A8B" w:rsidRDefault="00ED13D3" w:rsidP="004255FA">
      <w:pPr>
        <w:rPr>
          <w:b/>
          <w:i/>
        </w:rPr>
      </w:pPr>
      <w:r w:rsidRPr="00B46A8B">
        <w:rPr>
          <w:b/>
          <w:i/>
        </w:rPr>
        <w:t>Bilješka u</w:t>
      </w:r>
      <w:r w:rsidR="00A21C9C" w:rsidRPr="00B46A8B">
        <w:rPr>
          <w:b/>
          <w:i/>
        </w:rPr>
        <w:t>z</w:t>
      </w:r>
      <w:r w:rsidRPr="00B46A8B">
        <w:rPr>
          <w:b/>
          <w:i/>
        </w:rPr>
        <w:t xml:space="preserve"> OBVEZE</w:t>
      </w:r>
    </w:p>
    <w:p w:rsidR="00ED13D3" w:rsidRDefault="00ED13D3" w:rsidP="004255FA">
      <w:pPr>
        <w:rPr>
          <w:b/>
        </w:rPr>
      </w:pPr>
    </w:p>
    <w:p w:rsidR="00ED13D3" w:rsidRDefault="00ED13D3" w:rsidP="004255FA">
      <w:pPr>
        <w:rPr>
          <w:b/>
        </w:rPr>
      </w:pPr>
      <w:r>
        <w:t>Ukupne obveze iznose (V006</w:t>
      </w:r>
      <w:r w:rsidRPr="00B50367">
        <w:t xml:space="preserve">) </w:t>
      </w:r>
      <w:r w:rsidR="00A21C9C" w:rsidRPr="00B50367">
        <w:t>38.060,00</w:t>
      </w:r>
      <w:r w:rsidRPr="00B46A8B">
        <w:t xml:space="preserve"> eura</w:t>
      </w:r>
    </w:p>
    <w:p w:rsidR="00ED13D3" w:rsidRPr="00A862EC" w:rsidRDefault="00A862EC" w:rsidP="00ED13D3">
      <w:pPr>
        <w:pStyle w:val="Odlomakpopisa"/>
        <w:numPr>
          <w:ilvl w:val="0"/>
          <w:numId w:val="4"/>
        </w:numPr>
        <w:rPr>
          <w:b/>
        </w:rPr>
      </w:pPr>
      <w:r>
        <w:t xml:space="preserve">dospjele obveze iznose </w:t>
      </w:r>
      <w:r w:rsidR="00A21C9C">
        <w:t>15.196,72</w:t>
      </w:r>
      <w:r>
        <w:t xml:space="preserve"> eura</w:t>
      </w:r>
    </w:p>
    <w:p w:rsidR="008F0DD3" w:rsidRDefault="00A862EC" w:rsidP="00B46A8B">
      <w:pPr>
        <w:pStyle w:val="Odlomakpopisa"/>
        <w:numPr>
          <w:ilvl w:val="0"/>
          <w:numId w:val="4"/>
        </w:numPr>
      </w:pPr>
      <w:r w:rsidRPr="00A862EC">
        <w:t xml:space="preserve">nedospjele obveze iznose </w:t>
      </w:r>
      <w:r w:rsidR="00A21C9C">
        <w:t>22.863,28</w:t>
      </w:r>
      <w:r>
        <w:t xml:space="preserve"> eura</w:t>
      </w:r>
    </w:p>
    <w:p w:rsidR="00B46A8B" w:rsidRPr="008F0DD3" w:rsidRDefault="00B46A8B" w:rsidP="008F0DD3">
      <w:r w:rsidRPr="008F0DD3">
        <w:rPr>
          <w:b/>
          <w:i/>
        </w:rPr>
        <w:lastRenderedPageBreak/>
        <w:t>Bilješka uz RAS-funkcijski</w:t>
      </w:r>
      <w:bookmarkStart w:id="1" w:name="_GoBack"/>
      <w:bookmarkEnd w:id="1"/>
    </w:p>
    <w:p w:rsidR="00B46A8B" w:rsidRDefault="00B46A8B" w:rsidP="004255FA"/>
    <w:p w:rsidR="00B46A8B" w:rsidRPr="00B46A8B" w:rsidRDefault="00B46A8B" w:rsidP="004255FA">
      <w:r w:rsidRPr="00231E54">
        <w:t>Šifra 0912</w:t>
      </w:r>
      <w:r w:rsidRPr="00B46A8B">
        <w:rPr>
          <w:b/>
        </w:rPr>
        <w:t xml:space="preserve"> </w:t>
      </w:r>
      <w:r w:rsidR="00231E54">
        <w:t xml:space="preserve">- </w:t>
      </w:r>
      <w:r>
        <w:t xml:space="preserve">Osnovno obrazovanje iznosi </w:t>
      </w:r>
      <w:r w:rsidRPr="00377B83">
        <w:t>3.153.993,67 eura</w:t>
      </w:r>
    </w:p>
    <w:p w:rsidR="000B2DA0" w:rsidRDefault="000B2DA0" w:rsidP="004255FA"/>
    <w:p w:rsidR="00A862EC" w:rsidRDefault="00A862EC" w:rsidP="004255FA">
      <w:pPr>
        <w:rPr>
          <w:b/>
        </w:rPr>
      </w:pPr>
      <w:r w:rsidRPr="00A862EC">
        <w:rPr>
          <w:b/>
        </w:rPr>
        <w:t>REZULTAT POSLOVANJA</w:t>
      </w:r>
    </w:p>
    <w:p w:rsidR="00A862EC" w:rsidRDefault="00A862EC" w:rsidP="004255FA">
      <w:pPr>
        <w:rPr>
          <w:b/>
        </w:rPr>
      </w:pPr>
    </w:p>
    <w:p w:rsidR="00B46A8B" w:rsidRDefault="00B46A8B" w:rsidP="00B50367">
      <w:pPr>
        <w:jc w:val="both"/>
      </w:pPr>
      <w:r w:rsidRPr="00B46A8B">
        <w:t>Višak pr</w:t>
      </w:r>
      <w:r>
        <w:t>i</w:t>
      </w:r>
      <w:r w:rsidRPr="00B46A8B">
        <w:t xml:space="preserve">hoda poslovanja                </w:t>
      </w:r>
      <w:r w:rsidR="00B50367">
        <w:t xml:space="preserve">          </w:t>
      </w:r>
      <w:r w:rsidRPr="00B46A8B">
        <w:t xml:space="preserve">                 </w:t>
      </w:r>
      <w:r>
        <w:t xml:space="preserve">  </w:t>
      </w:r>
      <w:r w:rsidR="000B2DA0">
        <w:t xml:space="preserve">                                        </w:t>
      </w:r>
      <w:r w:rsidRPr="00B46A8B">
        <w:t xml:space="preserve">  20.825,99 </w:t>
      </w:r>
      <w:proofErr w:type="spellStart"/>
      <w:r w:rsidRPr="00B46A8B">
        <w:t>eur</w:t>
      </w:r>
      <w:proofErr w:type="spellEnd"/>
    </w:p>
    <w:p w:rsidR="000B2DA0" w:rsidRDefault="000B2DA0" w:rsidP="00B50367">
      <w:pPr>
        <w:jc w:val="both"/>
      </w:pPr>
      <w:r>
        <w:t>Manjak prihoda od nefinancijske imovine</w:t>
      </w:r>
      <w:r w:rsidR="00B50367">
        <w:t xml:space="preserve">          </w:t>
      </w:r>
      <w:r>
        <w:t xml:space="preserve">                                                   37.442,89 </w:t>
      </w:r>
      <w:proofErr w:type="spellStart"/>
      <w:r>
        <w:t>eur</w:t>
      </w:r>
      <w:proofErr w:type="spellEnd"/>
    </w:p>
    <w:p w:rsidR="000B2DA0" w:rsidRPr="00B46A8B" w:rsidRDefault="000B2DA0" w:rsidP="00B50367">
      <w:pPr>
        <w:jc w:val="both"/>
      </w:pPr>
      <w:r>
        <w:t xml:space="preserve">Ukupan manjak prihoda i primitaka          </w:t>
      </w:r>
      <w:r w:rsidR="00B50367">
        <w:t xml:space="preserve">         </w:t>
      </w:r>
      <w:r>
        <w:t xml:space="preserve">                                                   </w:t>
      </w:r>
      <w:r w:rsidR="00B50367">
        <w:t xml:space="preserve"> </w:t>
      </w:r>
      <w:r>
        <w:t xml:space="preserve">16.616,90 </w:t>
      </w:r>
      <w:proofErr w:type="spellStart"/>
      <w:r>
        <w:t>eur</w:t>
      </w:r>
      <w:proofErr w:type="spellEnd"/>
    </w:p>
    <w:p w:rsidR="00B46A8B" w:rsidRDefault="00B46A8B" w:rsidP="00B50367">
      <w:pPr>
        <w:jc w:val="both"/>
      </w:pPr>
      <w:r>
        <w:t xml:space="preserve">Manjak prihoda </w:t>
      </w:r>
      <w:r w:rsidR="000B2DA0">
        <w:t xml:space="preserve">i primitaka </w:t>
      </w:r>
      <w:r>
        <w:t xml:space="preserve">– preneseni         </w:t>
      </w:r>
      <w:r w:rsidR="00B50367">
        <w:t xml:space="preserve">         </w:t>
      </w:r>
      <w:r>
        <w:t xml:space="preserve">     </w:t>
      </w:r>
      <w:r w:rsidR="000B2DA0">
        <w:t xml:space="preserve">                                        </w:t>
      </w:r>
      <w:r>
        <w:t xml:space="preserve"> </w:t>
      </w:r>
      <w:r w:rsidR="000B2DA0">
        <w:t xml:space="preserve"> </w:t>
      </w:r>
      <w:r>
        <w:t xml:space="preserve">40.132,36 </w:t>
      </w:r>
      <w:proofErr w:type="spellStart"/>
      <w:r>
        <w:t>eur</w:t>
      </w:r>
      <w:proofErr w:type="spellEnd"/>
    </w:p>
    <w:p w:rsidR="00B46A8B" w:rsidRPr="00B46A8B" w:rsidRDefault="000B2DA0" w:rsidP="00B50367">
      <w:pPr>
        <w:jc w:val="both"/>
      </w:pPr>
      <w:r>
        <w:t xml:space="preserve">Manjak prihoda i primitaka za pokriće u sljedećem razdoblju          </w:t>
      </w:r>
      <w:r w:rsidR="00B50367">
        <w:t xml:space="preserve">         </w:t>
      </w:r>
      <w:r>
        <w:t xml:space="preserve">            56.749,26 </w:t>
      </w:r>
      <w:proofErr w:type="spellStart"/>
      <w:r>
        <w:t>eur</w:t>
      </w:r>
      <w:proofErr w:type="spellEnd"/>
    </w:p>
    <w:p w:rsidR="00307A9A" w:rsidRDefault="00307A9A" w:rsidP="00231E54">
      <w:pPr>
        <w:ind w:firstLine="708"/>
        <w:jc w:val="both"/>
        <w:rPr>
          <w:lang w:eastAsia="en-US"/>
        </w:rPr>
      </w:pPr>
    </w:p>
    <w:p w:rsidR="00A862EC" w:rsidRPr="00A862EC" w:rsidRDefault="00A862EC" w:rsidP="00231E54">
      <w:pPr>
        <w:ind w:firstLine="708"/>
        <w:jc w:val="both"/>
        <w:rPr>
          <w:b/>
        </w:rPr>
      </w:pPr>
      <w:r>
        <w:rPr>
          <w:lang w:eastAsia="en-US"/>
        </w:rPr>
        <w:t>U razdoblju od 01. siječnja</w:t>
      </w:r>
      <w:r w:rsidR="00D103FA">
        <w:rPr>
          <w:lang w:eastAsia="en-US"/>
        </w:rPr>
        <w:t xml:space="preserve"> 2024. godine</w:t>
      </w:r>
      <w:r>
        <w:rPr>
          <w:lang w:eastAsia="en-US"/>
        </w:rPr>
        <w:t xml:space="preserve"> do </w:t>
      </w:r>
      <w:r w:rsidR="000B2DA0">
        <w:rPr>
          <w:lang w:eastAsia="en-US"/>
        </w:rPr>
        <w:t>31. prosinca</w:t>
      </w:r>
      <w:r>
        <w:rPr>
          <w:lang w:eastAsia="en-US"/>
        </w:rPr>
        <w:t xml:space="preserve"> 2024. godine Osnovna škola Petra Preradovića Pitomača poslovala je s manjkom. Škola je ostvarila prihode i primitke od </w:t>
      </w:r>
      <w:r w:rsidR="000B2DA0">
        <w:rPr>
          <w:lang w:eastAsia="en-US"/>
        </w:rPr>
        <w:t>3.137.376,77</w:t>
      </w:r>
      <w:r>
        <w:rPr>
          <w:lang w:eastAsia="en-US"/>
        </w:rPr>
        <w:t xml:space="preserve"> eura, a rashode i izdatke </w:t>
      </w:r>
      <w:r w:rsidR="000B2DA0">
        <w:rPr>
          <w:lang w:eastAsia="en-US"/>
        </w:rPr>
        <w:t>3.116.550,78</w:t>
      </w:r>
      <w:r>
        <w:rPr>
          <w:lang w:eastAsia="en-US"/>
        </w:rPr>
        <w:t xml:space="preserve"> eura</w:t>
      </w:r>
      <w:r w:rsidR="000B2DA0">
        <w:rPr>
          <w:lang w:eastAsia="en-US"/>
        </w:rPr>
        <w:t xml:space="preserve">. </w:t>
      </w:r>
      <w:r>
        <w:rPr>
          <w:lang w:eastAsia="en-US"/>
        </w:rPr>
        <w:t xml:space="preserve">Ukupno su prihodi i primici veći od rashoda i izdataka za </w:t>
      </w:r>
      <w:r w:rsidR="000B2DA0">
        <w:rPr>
          <w:lang w:eastAsia="en-US"/>
        </w:rPr>
        <w:t>20.825,99</w:t>
      </w:r>
      <w:r>
        <w:rPr>
          <w:lang w:eastAsia="en-US"/>
        </w:rPr>
        <w:t xml:space="preserve"> eura</w:t>
      </w:r>
      <w:r w:rsidR="004545AB">
        <w:rPr>
          <w:lang w:eastAsia="en-US"/>
        </w:rPr>
        <w:t xml:space="preserve">, </w:t>
      </w:r>
      <w:r w:rsidR="000B2DA0">
        <w:rPr>
          <w:lang w:eastAsia="en-US"/>
        </w:rPr>
        <w:t xml:space="preserve">ali se pribrojavanjem manjka </w:t>
      </w:r>
      <w:r w:rsidR="00856432">
        <w:rPr>
          <w:lang w:eastAsia="en-US"/>
        </w:rPr>
        <w:t xml:space="preserve">nefinancijske imovine od 37.442,89 eura </w:t>
      </w:r>
      <w:r w:rsidR="000B2DA0">
        <w:rPr>
          <w:lang w:eastAsia="en-US"/>
        </w:rPr>
        <w:t xml:space="preserve">događa razlika </w:t>
      </w:r>
      <w:r w:rsidR="00856432">
        <w:rPr>
          <w:lang w:eastAsia="en-US"/>
        </w:rPr>
        <w:t xml:space="preserve">ukupnog </w:t>
      </w:r>
      <w:r w:rsidR="000B2DA0">
        <w:rPr>
          <w:lang w:eastAsia="en-US"/>
        </w:rPr>
        <w:t xml:space="preserve">manjka od 16.616,90 </w:t>
      </w:r>
      <w:r w:rsidR="00856432">
        <w:rPr>
          <w:lang w:eastAsia="en-US"/>
        </w:rPr>
        <w:t xml:space="preserve">eura. </w:t>
      </w:r>
      <w:r w:rsidR="000B2DA0">
        <w:rPr>
          <w:lang w:eastAsia="en-US"/>
        </w:rPr>
        <w:t>Slijedom navedenog ukupni manjak</w:t>
      </w:r>
      <w:r w:rsidR="004545AB">
        <w:rPr>
          <w:lang w:eastAsia="en-US"/>
        </w:rPr>
        <w:t xml:space="preserve"> </w:t>
      </w:r>
      <w:r w:rsidR="00856432">
        <w:rPr>
          <w:lang w:eastAsia="en-US"/>
        </w:rPr>
        <w:t>za</w:t>
      </w:r>
      <w:r>
        <w:rPr>
          <w:lang w:eastAsia="en-US"/>
        </w:rPr>
        <w:t xml:space="preserve"> </w:t>
      </w:r>
      <w:r w:rsidR="000B2DA0">
        <w:rPr>
          <w:lang w:eastAsia="en-US"/>
        </w:rPr>
        <w:t>202</w:t>
      </w:r>
      <w:r w:rsidR="00856432">
        <w:rPr>
          <w:lang w:eastAsia="en-US"/>
        </w:rPr>
        <w:t>4</w:t>
      </w:r>
      <w:r>
        <w:rPr>
          <w:lang w:eastAsia="en-US"/>
        </w:rPr>
        <w:t xml:space="preserve">. godini </w:t>
      </w:r>
      <w:r w:rsidR="00856432">
        <w:rPr>
          <w:lang w:eastAsia="en-US"/>
        </w:rPr>
        <w:t xml:space="preserve">iznosi 56.749,26 eura pošto se je i u 2023. </w:t>
      </w:r>
      <w:r>
        <w:rPr>
          <w:lang w:eastAsia="en-US"/>
        </w:rPr>
        <w:t>poslovalo s manjkom prihoda poslovanja od 40.132,36 eura</w:t>
      </w:r>
      <w:r w:rsidR="00856432">
        <w:rPr>
          <w:lang w:eastAsia="en-US"/>
        </w:rPr>
        <w:t xml:space="preserve">. </w:t>
      </w:r>
    </w:p>
    <w:p w:rsidR="004545AB" w:rsidRDefault="004545AB" w:rsidP="004255FA"/>
    <w:p w:rsidR="00856432" w:rsidRPr="00ED13D3" w:rsidRDefault="00856432" w:rsidP="004255FA"/>
    <w:p w:rsidR="00474CD8" w:rsidRPr="008954A0" w:rsidRDefault="00C962D0" w:rsidP="00856432">
      <w:pPr>
        <w:ind w:firstLine="708"/>
        <w:jc w:val="both"/>
      </w:pPr>
      <w:r>
        <w:t>Osnovna škola Petra Preradovića Pitomača poslovala je u periodu od 01.01.202</w:t>
      </w:r>
      <w:r w:rsidR="004545AB">
        <w:t>4</w:t>
      </w:r>
      <w:r>
        <w:t xml:space="preserve">. – </w:t>
      </w:r>
      <w:r w:rsidR="00856432">
        <w:t>31.12</w:t>
      </w:r>
      <w:r>
        <w:t>.202</w:t>
      </w:r>
      <w:r w:rsidR="004545AB">
        <w:t>4</w:t>
      </w:r>
      <w:r>
        <w:t xml:space="preserve">. godine s </w:t>
      </w:r>
      <w:r w:rsidR="004545AB">
        <w:t>manjkom</w:t>
      </w:r>
      <w:r>
        <w:t xml:space="preserve"> u iznosu od </w:t>
      </w:r>
      <w:r w:rsidR="00856432">
        <w:t>56.749,26</w:t>
      </w:r>
      <w:r w:rsidR="00AF7CC5">
        <w:t xml:space="preserve"> eura</w:t>
      </w:r>
      <w:r>
        <w:t>, a s</w:t>
      </w:r>
      <w:r w:rsidR="0031483F">
        <w:t xml:space="preserve">tanje novčanih sredstava </w:t>
      </w:r>
      <w:r w:rsidR="00AF7CC5">
        <w:t xml:space="preserve">na kontu 167210 </w:t>
      </w:r>
      <w:r w:rsidR="00AF7CC5">
        <w:rPr>
          <w:lang w:eastAsia="en-US"/>
        </w:rPr>
        <w:t xml:space="preserve">(Potraživanja proračunskih korisnika za sredstva uplaćena u nadležni proračun) </w:t>
      </w:r>
      <w:r w:rsidR="0031483F">
        <w:t xml:space="preserve">na dan </w:t>
      </w:r>
      <w:r w:rsidR="00856432">
        <w:t>31.12</w:t>
      </w:r>
      <w:r w:rsidR="0031483F">
        <w:t>.202</w:t>
      </w:r>
      <w:r w:rsidR="004545AB">
        <w:t>4</w:t>
      </w:r>
      <w:r w:rsidR="0031483F">
        <w:t xml:space="preserve">. godine iznosi </w:t>
      </w:r>
      <w:r w:rsidR="00856432">
        <w:rPr>
          <w:color w:val="222222"/>
          <w:shd w:val="clear" w:color="auto" w:fill="FFFFFF"/>
        </w:rPr>
        <w:t>2.629,88</w:t>
      </w:r>
      <w:r w:rsidR="004545AB">
        <w:rPr>
          <w:color w:val="222222"/>
          <w:shd w:val="clear" w:color="auto" w:fill="FFFFFF"/>
        </w:rPr>
        <w:t xml:space="preserve"> </w:t>
      </w:r>
      <w:r w:rsidR="00AF7CC5" w:rsidRPr="004545AB">
        <w:t>eura</w:t>
      </w:r>
      <w:r w:rsidR="00120E7C">
        <w:t xml:space="preserve">. </w:t>
      </w:r>
      <w:r w:rsidR="009662FF">
        <w:t xml:space="preserve">Novac je </w:t>
      </w:r>
      <w:r w:rsidR="00AF7CC5">
        <w:t>na računu nadležnog proračuna</w:t>
      </w:r>
      <w:r w:rsidR="009662FF">
        <w:t xml:space="preserve"> iz razloga prelaska poslovanja u potpunu riznicu</w:t>
      </w:r>
      <w:r w:rsidR="00046620">
        <w:t>, te više nemamo svoj vlastiti račun.</w:t>
      </w:r>
      <w:r w:rsidR="009662FF">
        <w:t xml:space="preserve"> </w:t>
      </w:r>
      <w:r w:rsidR="000D31E5">
        <w:t xml:space="preserve">Obveze koje nisu podmirene na dan </w:t>
      </w:r>
      <w:r w:rsidR="00856432">
        <w:t>31.12</w:t>
      </w:r>
      <w:r w:rsidR="000D31E5">
        <w:t>.202</w:t>
      </w:r>
      <w:r w:rsidR="004545AB">
        <w:t>4</w:t>
      </w:r>
      <w:r w:rsidR="000D31E5">
        <w:t xml:space="preserve">. </w:t>
      </w:r>
      <w:r w:rsidR="00470AEF">
        <w:t xml:space="preserve">godine, te manjak s kojim se poslovalo </w:t>
      </w:r>
      <w:r w:rsidR="000D31E5">
        <w:t xml:space="preserve">su razlog </w:t>
      </w:r>
      <w:r w:rsidR="00470AEF">
        <w:t>neplaćenih računa koje planiramo podmiriti</w:t>
      </w:r>
      <w:r w:rsidR="004545AB">
        <w:t xml:space="preserve"> iz vlastitih </w:t>
      </w:r>
      <w:r w:rsidR="00470AEF">
        <w:t>prihoda i decentraliziranih sredstava</w:t>
      </w:r>
      <w:r w:rsidR="004545AB">
        <w:t>.</w:t>
      </w:r>
      <w:r w:rsidR="00856432">
        <w:t xml:space="preserve"> Napominjemo da su računi za plin, električnu energiju i namirnice najveće stavke za rashode, a čiji računi pristižu u 1. mjesecu i ni</w:t>
      </w:r>
      <w:r w:rsidR="004545AB">
        <w:t xml:space="preserve">su plaćeni do dospijeća </w:t>
      </w:r>
      <w:r w:rsidR="00856432">
        <w:t>31.12</w:t>
      </w:r>
      <w:r w:rsidR="004545AB">
        <w:t xml:space="preserve">.2024. godine. </w:t>
      </w:r>
      <w:r w:rsidR="00474CD8" w:rsidRPr="008954A0">
        <w:t xml:space="preserve">Osnovna škola Petra Preradovića Pitomača </w:t>
      </w:r>
      <w:r w:rsidR="00046620">
        <w:t>nema nikakvih sudskih sporova u tijeku, te isto tako</w:t>
      </w:r>
      <w:r w:rsidR="004545AB">
        <w:t xml:space="preserve"> </w:t>
      </w:r>
      <w:r w:rsidR="00474CD8" w:rsidRPr="008954A0">
        <w:t>nema dugoročnih niti kratkoročnih kredita, niti zajmova, robnih zajmova i financijskih najmova (</w:t>
      </w:r>
      <w:proofErr w:type="spellStart"/>
      <w:r w:rsidR="00474CD8" w:rsidRPr="008954A0">
        <w:t>leasing</w:t>
      </w:r>
      <w:proofErr w:type="spellEnd"/>
      <w:r w:rsidR="00474CD8" w:rsidRPr="008954A0">
        <w:t>).</w:t>
      </w:r>
    </w:p>
    <w:p w:rsidR="00474CD8" w:rsidRPr="008954A0" w:rsidRDefault="00474CD8" w:rsidP="00474CD8">
      <w:pPr>
        <w:jc w:val="both"/>
      </w:pPr>
    </w:p>
    <w:p w:rsidR="00474CD8" w:rsidRDefault="00474CD8" w:rsidP="00474CD8">
      <w:pPr>
        <w:jc w:val="both"/>
      </w:pPr>
    </w:p>
    <w:p w:rsidR="00B80791" w:rsidRDefault="00B80791" w:rsidP="00474CD8">
      <w:pPr>
        <w:jc w:val="both"/>
      </w:pPr>
    </w:p>
    <w:p w:rsidR="008F0DD3" w:rsidRDefault="008F0DD3" w:rsidP="00474CD8">
      <w:pPr>
        <w:jc w:val="both"/>
      </w:pPr>
    </w:p>
    <w:p w:rsidR="008F0DD3" w:rsidRDefault="008F0DD3" w:rsidP="00474CD8">
      <w:pPr>
        <w:jc w:val="both"/>
      </w:pPr>
      <w:r>
        <w:t>U Pitomači, 30. prosinca 2024. godine</w:t>
      </w:r>
    </w:p>
    <w:p w:rsidR="008F0DD3" w:rsidRDefault="008F0DD3" w:rsidP="00474CD8">
      <w:pPr>
        <w:jc w:val="both"/>
      </w:pPr>
    </w:p>
    <w:p w:rsidR="008F0DD3" w:rsidRDefault="008F0DD3" w:rsidP="00474CD8">
      <w:pPr>
        <w:jc w:val="both"/>
      </w:pPr>
    </w:p>
    <w:p w:rsidR="008F0DD3" w:rsidRDefault="008F0DD3" w:rsidP="00474CD8">
      <w:pPr>
        <w:jc w:val="both"/>
      </w:pPr>
    </w:p>
    <w:p w:rsidR="008F0DD3" w:rsidRPr="008954A0" w:rsidRDefault="008F0DD3" w:rsidP="00474CD8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526"/>
      </w:tblGrid>
      <w:tr w:rsidR="00474CD8" w:rsidRPr="008954A0" w:rsidTr="00F644B4">
        <w:tc>
          <w:tcPr>
            <w:tcW w:w="4643" w:type="dxa"/>
          </w:tcPr>
          <w:p w:rsidR="00474CD8" w:rsidRPr="008F0DD3" w:rsidRDefault="00474CD8" w:rsidP="008F0DD3">
            <w:pPr>
              <w:spacing w:line="276" w:lineRule="auto"/>
              <w:rPr>
                <w:b/>
                <w:lang w:eastAsia="en-US"/>
              </w:rPr>
            </w:pPr>
            <w:r w:rsidRPr="008F0DD3">
              <w:rPr>
                <w:b/>
                <w:lang w:eastAsia="en-US"/>
              </w:rPr>
              <w:t xml:space="preserve">      Voditelj računovodstva</w:t>
            </w:r>
          </w:p>
          <w:p w:rsidR="00474CD8" w:rsidRPr="008954A0" w:rsidRDefault="00474CD8" w:rsidP="00F644B4">
            <w:pPr>
              <w:spacing w:line="276" w:lineRule="auto"/>
              <w:rPr>
                <w:b/>
                <w:lang w:eastAsia="en-US"/>
              </w:rPr>
            </w:pPr>
            <w:r w:rsidRPr="008954A0">
              <w:rPr>
                <w:b/>
                <w:lang w:eastAsia="en-US"/>
              </w:rPr>
              <w:t xml:space="preserve">          </w:t>
            </w:r>
            <w:r w:rsidR="008F0DD3">
              <w:rPr>
                <w:b/>
                <w:lang w:eastAsia="en-US"/>
              </w:rPr>
              <w:t xml:space="preserve">  </w:t>
            </w:r>
            <w:r w:rsidRPr="008954A0">
              <w:rPr>
                <w:b/>
                <w:lang w:eastAsia="en-US"/>
              </w:rPr>
              <w:t xml:space="preserve">   Ines Begović</w:t>
            </w:r>
          </w:p>
        </w:tc>
        <w:tc>
          <w:tcPr>
            <w:tcW w:w="4643" w:type="dxa"/>
          </w:tcPr>
          <w:p w:rsidR="00474CD8" w:rsidRPr="008F0DD3" w:rsidRDefault="00474CD8" w:rsidP="008F0DD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954A0">
              <w:rPr>
                <w:b/>
                <w:lang w:eastAsia="en-US"/>
              </w:rPr>
              <w:t xml:space="preserve">            Ravnatelj</w:t>
            </w:r>
          </w:p>
          <w:p w:rsidR="00474CD8" w:rsidRPr="008954A0" w:rsidRDefault="00474CD8" w:rsidP="00F644B4">
            <w:pPr>
              <w:spacing w:line="276" w:lineRule="auto"/>
              <w:jc w:val="center"/>
              <w:rPr>
                <w:lang w:eastAsia="en-US"/>
              </w:rPr>
            </w:pPr>
            <w:r w:rsidRPr="008954A0">
              <w:rPr>
                <w:b/>
                <w:lang w:eastAsia="en-US"/>
              </w:rPr>
              <w:t xml:space="preserve">            </w:t>
            </w:r>
            <w:r w:rsidR="003D6BA1">
              <w:rPr>
                <w:b/>
                <w:lang w:eastAsia="en-US"/>
              </w:rPr>
              <w:t xml:space="preserve"> </w:t>
            </w:r>
            <w:r w:rsidRPr="008954A0">
              <w:rPr>
                <w:b/>
                <w:lang w:eastAsia="en-US"/>
              </w:rPr>
              <w:t xml:space="preserve"> Igor </w:t>
            </w:r>
            <w:proofErr w:type="spellStart"/>
            <w:r w:rsidRPr="008954A0">
              <w:rPr>
                <w:b/>
                <w:lang w:eastAsia="en-US"/>
              </w:rPr>
              <w:t>Maresić</w:t>
            </w:r>
            <w:proofErr w:type="spellEnd"/>
            <w:r w:rsidRPr="008954A0">
              <w:rPr>
                <w:b/>
                <w:lang w:eastAsia="en-US"/>
              </w:rPr>
              <w:t>, prof.</w:t>
            </w:r>
          </w:p>
        </w:tc>
      </w:tr>
      <w:bookmarkEnd w:id="0"/>
    </w:tbl>
    <w:p w:rsidR="00AF74C8" w:rsidRDefault="00AF74C8" w:rsidP="00046620">
      <w:pPr>
        <w:jc w:val="both"/>
      </w:pPr>
    </w:p>
    <w:sectPr w:rsidR="00AF74C8">
      <w:headerReference w:type="firs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079" w:rsidRDefault="00E13079">
      <w:r>
        <w:separator/>
      </w:r>
    </w:p>
  </w:endnote>
  <w:endnote w:type="continuationSeparator" w:id="0">
    <w:p w:rsidR="00E13079" w:rsidRDefault="00E1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079" w:rsidRDefault="00E13079">
      <w:r>
        <w:separator/>
      </w:r>
    </w:p>
  </w:footnote>
  <w:footnote w:type="continuationSeparator" w:id="0">
    <w:p w:rsidR="00E13079" w:rsidRDefault="00E13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6079"/>
      <w:gridCol w:w="2991"/>
    </w:tblGrid>
    <w:tr w:rsidR="00643257" w:rsidRPr="004538C0" w:rsidTr="00294E44">
      <w:trPr>
        <w:cantSplit/>
      </w:trPr>
      <w:tc>
        <w:tcPr>
          <w:tcW w:w="6228" w:type="dxa"/>
          <w:vMerge w:val="restart"/>
        </w:tcPr>
        <w:p w:rsidR="00643257" w:rsidRPr="004538C0" w:rsidRDefault="00474CD8">
          <w:pPr>
            <w:pStyle w:val="Naslov3"/>
            <w:rPr>
              <w:sz w:val="27"/>
              <w:szCs w:val="27"/>
            </w:rPr>
          </w:pPr>
          <w:r w:rsidRPr="004538C0">
            <w:rPr>
              <w:sz w:val="27"/>
              <w:szCs w:val="27"/>
            </w:rPr>
            <w:t>REPUBLIKA HRVATSKA</w:t>
          </w:r>
        </w:p>
        <w:p w:rsidR="00643257" w:rsidRPr="004538C0" w:rsidRDefault="00474CD8">
          <w:pPr>
            <w:jc w:val="center"/>
            <w:rPr>
              <w:sz w:val="23"/>
              <w:szCs w:val="23"/>
            </w:rPr>
          </w:pPr>
          <w:r w:rsidRPr="004538C0">
            <w:rPr>
              <w:sz w:val="23"/>
              <w:szCs w:val="23"/>
            </w:rPr>
            <w:t>VIROVITIČKO-PODRAVSKA ŽUPANIJA</w:t>
          </w:r>
        </w:p>
        <w:p w:rsidR="00643257" w:rsidRPr="004538C0" w:rsidRDefault="00474CD8">
          <w:pPr>
            <w:jc w:val="center"/>
            <w:rPr>
              <w:sz w:val="23"/>
              <w:szCs w:val="23"/>
            </w:rPr>
          </w:pPr>
          <w:r w:rsidRPr="004538C0">
            <w:rPr>
              <w:sz w:val="23"/>
              <w:szCs w:val="23"/>
            </w:rPr>
            <w:t>OPĆINA PITOMAČA</w:t>
          </w:r>
        </w:p>
        <w:p w:rsidR="00643257" w:rsidRPr="004538C0" w:rsidRDefault="00474CD8">
          <w:pPr>
            <w:pStyle w:val="Naslov2"/>
            <w:rPr>
              <w:sz w:val="27"/>
              <w:szCs w:val="27"/>
            </w:rPr>
          </w:pPr>
          <w:r w:rsidRPr="004538C0">
            <w:rPr>
              <w:sz w:val="27"/>
              <w:szCs w:val="27"/>
            </w:rPr>
            <w:t>OSNOVNA ŠKOLA PETRA PRERADOVIĆA</w:t>
          </w:r>
        </w:p>
        <w:p w:rsidR="00643257" w:rsidRPr="004538C0" w:rsidRDefault="00474CD8">
          <w:pPr>
            <w:jc w:val="center"/>
            <w:rPr>
              <w:sz w:val="23"/>
              <w:szCs w:val="23"/>
            </w:rPr>
          </w:pPr>
          <w:r w:rsidRPr="004538C0">
            <w:rPr>
              <w:sz w:val="23"/>
              <w:szCs w:val="23"/>
            </w:rPr>
            <w:t>PITOMAČA</w:t>
          </w:r>
        </w:p>
      </w:tc>
      <w:tc>
        <w:tcPr>
          <w:tcW w:w="3058" w:type="dxa"/>
        </w:tcPr>
        <w:p w:rsidR="00643257" w:rsidRPr="004538C0" w:rsidRDefault="00474CD8">
          <w:pPr>
            <w:pStyle w:val="Naslov1"/>
            <w:rPr>
              <w:sz w:val="15"/>
              <w:szCs w:val="15"/>
            </w:rPr>
          </w:pPr>
          <w:r w:rsidRPr="004538C0">
            <w:rPr>
              <w:sz w:val="15"/>
              <w:szCs w:val="15"/>
            </w:rPr>
            <w:t>Trg kralja Tomislava 9</w:t>
          </w:r>
        </w:p>
        <w:p w:rsidR="00643257" w:rsidRPr="004538C0" w:rsidRDefault="00474CD8">
          <w:pPr>
            <w:pStyle w:val="Naslov4"/>
            <w:jc w:val="right"/>
            <w:rPr>
              <w:sz w:val="15"/>
              <w:szCs w:val="15"/>
            </w:rPr>
          </w:pPr>
          <w:r w:rsidRPr="004538C0">
            <w:rPr>
              <w:sz w:val="15"/>
              <w:szCs w:val="15"/>
            </w:rPr>
            <w:t>33405 Pitomača</w:t>
          </w:r>
        </w:p>
      </w:tc>
    </w:tr>
    <w:tr w:rsidR="00643257" w:rsidRPr="004538C0" w:rsidTr="00294E44">
      <w:trPr>
        <w:cantSplit/>
      </w:trPr>
      <w:tc>
        <w:tcPr>
          <w:tcW w:w="6228" w:type="dxa"/>
          <w:vMerge/>
        </w:tcPr>
        <w:p w:rsidR="00643257" w:rsidRPr="004538C0" w:rsidRDefault="00E13079">
          <w:pPr>
            <w:jc w:val="center"/>
            <w:rPr>
              <w:sz w:val="23"/>
              <w:szCs w:val="23"/>
            </w:rPr>
          </w:pPr>
        </w:p>
      </w:tc>
      <w:tc>
        <w:tcPr>
          <w:tcW w:w="3058" w:type="dxa"/>
        </w:tcPr>
        <w:p w:rsidR="00643257" w:rsidRPr="004538C0" w:rsidRDefault="00474CD8">
          <w:pPr>
            <w:jc w:val="right"/>
            <w:rPr>
              <w:sz w:val="15"/>
              <w:szCs w:val="15"/>
            </w:rPr>
          </w:pPr>
          <w:r w:rsidRPr="004538C0">
            <w:rPr>
              <w:sz w:val="15"/>
              <w:szCs w:val="15"/>
            </w:rPr>
            <w:t>OIB: 77541067624; MB: 3066339</w:t>
          </w:r>
        </w:p>
        <w:p w:rsidR="00643257" w:rsidRPr="004538C0" w:rsidRDefault="00474CD8">
          <w:pPr>
            <w:jc w:val="right"/>
            <w:rPr>
              <w:sz w:val="15"/>
              <w:szCs w:val="15"/>
            </w:rPr>
          </w:pPr>
          <w:r>
            <w:rPr>
              <w:sz w:val="15"/>
              <w:szCs w:val="15"/>
            </w:rPr>
            <w:t>IBAN</w:t>
          </w:r>
          <w:r w:rsidRPr="004538C0">
            <w:rPr>
              <w:sz w:val="15"/>
              <w:szCs w:val="15"/>
            </w:rPr>
            <w:t xml:space="preserve">: </w:t>
          </w:r>
          <w:r>
            <w:rPr>
              <w:sz w:val="15"/>
              <w:szCs w:val="15"/>
            </w:rPr>
            <w:t>HR</w:t>
          </w:r>
          <w:r w:rsidR="00253975">
            <w:rPr>
              <w:sz w:val="15"/>
              <w:szCs w:val="15"/>
            </w:rPr>
            <w:t>14</w:t>
          </w:r>
          <w:r w:rsidRPr="004538C0">
            <w:rPr>
              <w:sz w:val="15"/>
              <w:szCs w:val="15"/>
            </w:rPr>
            <w:t>2360000-1</w:t>
          </w:r>
          <w:r w:rsidR="00253975">
            <w:rPr>
              <w:sz w:val="15"/>
              <w:szCs w:val="15"/>
            </w:rPr>
            <w:t>800010009</w:t>
          </w:r>
        </w:p>
        <w:p w:rsidR="00643257" w:rsidRPr="004538C0" w:rsidRDefault="00474CD8" w:rsidP="00911277">
          <w:pPr>
            <w:jc w:val="right"/>
            <w:rPr>
              <w:sz w:val="15"/>
              <w:szCs w:val="15"/>
            </w:rPr>
          </w:pPr>
          <w:r w:rsidRPr="004538C0">
            <w:rPr>
              <w:sz w:val="15"/>
              <w:szCs w:val="15"/>
            </w:rPr>
            <w:t>šifra u MZO</w:t>
          </w:r>
          <w:r>
            <w:rPr>
              <w:sz w:val="15"/>
              <w:szCs w:val="15"/>
            </w:rPr>
            <w:t>S</w:t>
          </w:r>
          <w:r w:rsidRPr="004538C0">
            <w:rPr>
              <w:sz w:val="15"/>
              <w:szCs w:val="15"/>
            </w:rPr>
            <w:t>: 10-317-001</w:t>
          </w:r>
        </w:p>
      </w:tc>
    </w:tr>
    <w:tr w:rsidR="00643257" w:rsidRPr="004538C0" w:rsidTr="00294E44">
      <w:trPr>
        <w:cantSplit/>
        <w:trHeight w:val="1290"/>
      </w:trPr>
      <w:tc>
        <w:tcPr>
          <w:tcW w:w="6228" w:type="dxa"/>
          <w:vMerge/>
        </w:tcPr>
        <w:p w:rsidR="00643257" w:rsidRPr="004538C0" w:rsidRDefault="00E13079">
          <w:pPr>
            <w:jc w:val="center"/>
            <w:rPr>
              <w:sz w:val="23"/>
              <w:szCs w:val="23"/>
            </w:rPr>
          </w:pPr>
        </w:p>
      </w:tc>
      <w:tc>
        <w:tcPr>
          <w:tcW w:w="3058" w:type="dxa"/>
        </w:tcPr>
        <w:p w:rsidR="00643257" w:rsidRDefault="00474CD8">
          <w:pPr>
            <w:jc w:val="right"/>
            <w:rPr>
              <w:sz w:val="15"/>
              <w:szCs w:val="15"/>
            </w:rPr>
          </w:pPr>
          <w:r w:rsidRPr="004538C0">
            <w:rPr>
              <w:sz w:val="15"/>
              <w:szCs w:val="15"/>
            </w:rPr>
            <w:t>e-mail:</w:t>
          </w:r>
          <w:r>
            <w:rPr>
              <w:sz w:val="15"/>
              <w:szCs w:val="15"/>
            </w:rPr>
            <w:t xml:space="preserve"> </w:t>
          </w:r>
          <w:hyperlink r:id="rId1" w:history="1">
            <w:r w:rsidRPr="001528AD">
              <w:rPr>
                <w:rStyle w:val="Hiperveza"/>
                <w:sz w:val="15"/>
                <w:szCs w:val="15"/>
              </w:rPr>
              <w:t>os-pitomaca-tajnistvo@vt.t-com.hr</w:t>
            </w:r>
          </w:hyperlink>
          <w:r>
            <w:rPr>
              <w:sz w:val="15"/>
              <w:szCs w:val="15"/>
            </w:rPr>
            <w:t>;</w:t>
          </w:r>
        </w:p>
        <w:p w:rsidR="00294E44" w:rsidRDefault="00E13079">
          <w:pPr>
            <w:jc w:val="right"/>
            <w:rPr>
              <w:sz w:val="15"/>
              <w:szCs w:val="15"/>
            </w:rPr>
          </w:pPr>
          <w:hyperlink r:id="rId2" w:history="1">
            <w:r w:rsidR="00474CD8" w:rsidRPr="001528AD">
              <w:rPr>
                <w:rStyle w:val="Hiperveza"/>
                <w:sz w:val="15"/>
                <w:szCs w:val="15"/>
              </w:rPr>
              <w:t>ured@os-ppreradovica-pitomaca.skole.hr</w:t>
            </w:r>
          </w:hyperlink>
        </w:p>
        <w:p w:rsidR="00643257" w:rsidRPr="004538C0" w:rsidRDefault="00474CD8">
          <w:pPr>
            <w:jc w:val="right"/>
            <w:rPr>
              <w:sz w:val="15"/>
              <w:szCs w:val="15"/>
            </w:rPr>
          </w:pPr>
          <w:r w:rsidRPr="004538C0">
            <w:rPr>
              <w:sz w:val="15"/>
              <w:szCs w:val="15"/>
            </w:rPr>
            <w:t>ravnatelj/fax.: 033/801-023</w:t>
          </w:r>
        </w:p>
        <w:p w:rsidR="00643257" w:rsidRPr="004538C0" w:rsidRDefault="00474CD8" w:rsidP="0073799E">
          <w:pPr>
            <w:jc w:val="right"/>
            <w:rPr>
              <w:sz w:val="15"/>
              <w:szCs w:val="15"/>
            </w:rPr>
          </w:pPr>
          <w:r w:rsidRPr="004538C0">
            <w:rPr>
              <w:sz w:val="15"/>
              <w:szCs w:val="15"/>
            </w:rPr>
            <w:t>tajnik: 033/782-212</w:t>
          </w:r>
        </w:p>
        <w:p w:rsidR="00643257" w:rsidRPr="004538C0" w:rsidRDefault="00474CD8">
          <w:pPr>
            <w:jc w:val="right"/>
            <w:rPr>
              <w:sz w:val="15"/>
              <w:szCs w:val="15"/>
            </w:rPr>
          </w:pPr>
          <w:r w:rsidRPr="004538C0">
            <w:rPr>
              <w:sz w:val="15"/>
              <w:szCs w:val="15"/>
            </w:rPr>
            <w:t>računovodstvo: 033/782-273</w:t>
          </w:r>
        </w:p>
        <w:p w:rsidR="00643257" w:rsidRPr="004538C0" w:rsidRDefault="00474CD8">
          <w:pPr>
            <w:jc w:val="right"/>
            <w:rPr>
              <w:sz w:val="15"/>
              <w:szCs w:val="15"/>
            </w:rPr>
          </w:pPr>
          <w:r w:rsidRPr="004538C0">
            <w:rPr>
              <w:sz w:val="15"/>
              <w:szCs w:val="15"/>
            </w:rPr>
            <w:t>pedagoginja: 033/800-240</w:t>
          </w:r>
        </w:p>
        <w:p w:rsidR="00643257" w:rsidRPr="004538C0" w:rsidRDefault="00474CD8">
          <w:pPr>
            <w:jc w:val="right"/>
            <w:rPr>
              <w:sz w:val="15"/>
              <w:szCs w:val="15"/>
            </w:rPr>
          </w:pPr>
          <w:r w:rsidRPr="004538C0">
            <w:rPr>
              <w:sz w:val="15"/>
              <w:szCs w:val="15"/>
            </w:rPr>
            <w:t>psihologinja: 033/801-026</w:t>
          </w:r>
        </w:p>
        <w:p w:rsidR="00643257" w:rsidRPr="004538C0" w:rsidRDefault="00474CD8" w:rsidP="0073799E">
          <w:pPr>
            <w:jc w:val="right"/>
            <w:rPr>
              <w:sz w:val="15"/>
              <w:szCs w:val="15"/>
            </w:rPr>
          </w:pPr>
          <w:r w:rsidRPr="004538C0">
            <w:rPr>
              <w:sz w:val="15"/>
              <w:szCs w:val="15"/>
            </w:rPr>
            <w:t>knjižnica: 033/800-241</w:t>
          </w:r>
        </w:p>
      </w:tc>
    </w:tr>
  </w:tbl>
  <w:p w:rsidR="00643257" w:rsidRPr="004538C0" w:rsidRDefault="00474CD8">
    <w:pPr>
      <w:pStyle w:val="Zaglavlje"/>
      <w:rPr>
        <w:sz w:val="15"/>
        <w:szCs w:val="15"/>
      </w:rPr>
    </w:pPr>
    <w:r w:rsidRPr="004538C0">
      <w:rPr>
        <w:sz w:val="15"/>
        <w:szCs w:val="15"/>
      </w:rPr>
      <w:t>________________________________________________________________________________________________________________</w:t>
    </w:r>
    <w:r>
      <w:rPr>
        <w:sz w:val="15"/>
        <w:szCs w:val="15"/>
      </w:rPr>
      <w:t>_______</w:t>
    </w:r>
    <w:r w:rsidRPr="004538C0">
      <w:rPr>
        <w:sz w:val="15"/>
        <w:szCs w:val="15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70C4C"/>
    <w:multiLevelType w:val="hybridMultilevel"/>
    <w:tmpl w:val="8AC40332"/>
    <w:lvl w:ilvl="0" w:tplc="A848651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E62156"/>
    <w:multiLevelType w:val="hybridMultilevel"/>
    <w:tmpl w:val="BED44BDE"/>
    <w:lvl w:ilvl="0" w:tplc="4A2865FA">
      <w:start w:val="636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780B201F"/>
    <w:multiLevelType w:val="hybridMultilevel"/>
    <w:tmpl w:val="EB50FE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032CD"/>
    <w:multiLevelType w:val="hybridMultilevel"/>
    <w:tmpl w:val="5C44F9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D8"/>
    <w:rsid w:val="00046620"/>
    <w:rsid w:val="00056A00"/>
    <w:rsid w:val="000715CC"/>
    <w:rsid w:val="00080563"/>
    <w:rsid w:val="000B2DA0"/>
    <w:rsid w:val="000B37D3"/>
    <w:rsid w:val="000D31E5"/>
    <w:rsid w:val="000D45C1"/>
    <w:rsid w:val="00120E7C"/>
    <w:rsid w:val="00126963"/>
    <w:rsid w:val="00164DB7"/>
    <w:rsid w:val="001A1C8C"/>
    <w:rsid w:val="001E3BE1"/>
    <w:rsid w:val="001E6215"/>
    <w:rsid w:val="002212BD"/>
    <w:rsid w:val="00231E54"/>
    <w:rsid w:val="00253975"/>
    <w:rsid w:val="002607DB"/>
    <w:rsid w:val="002716F0"/>
    <w:rsid w:val="002C5E75"/>
    <w:rsid w:val="002E2DCF"/>
    <w:rsid w:val="002F3C0F"/>
    <w:rsid w:val="002F6253"/>
    <w:rsid w:val="00307A9A"/>
    <w:rsid w:val="0031483F"/>
    <w:rsid w:val="00337C10"/>
    <w:rsid w:val="0036474D"/>
    <w:rsid w:val="00366295"/>
    <w:rsid w:val="00377B83"/>
    <w:rsid w:val="00386478"/>
    <w:rsid w:val="003B661E"/>
    <w:rsid w:val="003D6BA1"/>
    <w:rsid w:val="003E54B3"/>
    <w:rsid w:val="00403E43"/>
    <w:rsid w:val="004255FA"/>
    <w:rsid w:val="004545AB"/>
    <w:rsid w:val="00462774"/>
    <w:rsid w:val="00470AEF"/>
    <w:rsid w:val="00474CD8"/>
    <w:rsid w:val="004818D6"/>
    <w:rsid w:val="00482885"/>
    <w:rsid w:val="004C3438"/>
    <w:rsid w:val="004D5C16"/>
    <w:rsid w:val="0052655C"/>
    <w:rsid w:val="00561325"/>
    <w:rsid w:val="005B0C83"/>
    <w:rsid w:val="005D112B"/>
    <w:rsid w:val="00613447"/>
    <w:rsid w:val="006214E2"/>
    <w:rsid w:val="00624785"/>
    <w:rsid w:val="00646E08"/>
    <w:rsid w:val="00672836"/>
    <w:rsid w:val="006820B7"/>
    <w:rsid w:val="00730773"/>
    <w:rsid w:val="00731B7A"/>
    <w:rsid w:val="0078083E"/>
    <w:rsid w:val="007E20DE"/>
    <w:rsid w:val="007E6EFA"/>
    <w:rsid w:val="00856432"/>
    <w:rsid w:val="00884809"/>
    <w:rsid w:val="008B3E94"/>
    <w:rsid w:val="008F0DD3"/>
    <w:rsid w:val="009159BB"/>
    <w:rsid w:val="0092159C"/>
    <w:rsid w:val="009662FF"/>
    <w:rsid w:val="009822AC"/>
    <w:rsid w:val="009A3AA7"/>
    <w:rsid w:val="00A11BB6"/>
    <w:rsid w:val="00A21C9C"/>
    <w:rsid w:val="00A31F09"/>
    <w:rsid w:val="00A75FB3"/>
    <w:rsid w:val="00A862EC"/>
    <w:rsid w:val="00AD2828"/>
    <w:rsid w:val="00AF74C8"/>
    <w:rsid w:val="00AF7CC5"/>
    <w:rsid w:val="00B265CA"/>
    <w:rsid w:val="00B46A8B"/>
    <w:rsid w:val="00B50367"/>
    <w:rsid w:val="00B704DD"/>
    <w:rsid w:val="00B76BBA"/>
    <w:rsid w:val="00B80791"/>
    <w:rsid w:val="00BB4977"/>
    <w:rsid w:val="00BB5C5F"/>
    <w:rsid w:val="00BD1A39"/>
    <w:rsid w:val="00C464A0"/>
    <w:rsid w:val="00C81E7D"/>
    <w:rsid w:val="00C962D0"/>
    <w:rsid w:val="00D103FA"/>
    <w:rsid w:val="00D37B03"/>
    <w:rsid w:val="00D45040"/>
    <w:rsid w:val="00D551D1"/>
    <w:rsid w:val="00DA5005"/>
    <w:rsid w:val="00DC74B0"/>
    <w:rsid w:val="00DE7F2F"/>
    <w:rsid w:val="00E13079"/>
    <w:rsid w:val="00E547D7"/>
    <w:rsid w:val="00E665B8"/>
    <w:rsid w:val="00E736AF"/>
    <w:rsid w:val="00ED13D3"/>
    <w:rsid w:val="00EE6CBE"/>
    <w:rsid w:val="00EF2897"/>
    <w:rsid w:val="00F01C15"/>
    <w:rsid w:val="00F11582"/>
    <w:rsid w:val="00F30313"/>
    <w:rsid w:val="00FA6D8E"/>
    <w:rsid w:val="00FD484E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A7E23-E440-454A-B81D-DC840460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4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74CD8"/>
    <w:pPr>
      <w:keepNext/>
      <w:jc w:val="right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474CD8"/>
    <w:pPr>
      <w:keepNext/>
      <w:jc w:val="center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link w:val="Naslov3Char"/>
    <w:qFormat/>
    <w:rsid w:val="00474CD8"/>
    <w:pPr>
      <w:keepNext/>
      <w:jc w:val="center"/>
      <w:outlineLvl w:val="2"/>
    </w:pPr>
    <w:rPr>
      <w:sz w:val="28"/>
    </w:rPr>
  </w:style>
  <w:style w:type="paragraph" w:styleId="Naslov4">
    <w:name w:val="heading 4"/>
    <w:basedOn w:val="Normal"/>
    <w:next w:val="Normal"/>
    <w:link w:val="Naslov4Char"/>
    <w:qFormat/>
    <w:rsid w:val="00474CD8"/>
    <w:pPr>
      <w:keepNext/>
      <w:jc w:val="center"/>
      <w:outlineLvl w:val="3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74CD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474CD8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474CD8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rsid w:val="00474CD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474CD8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474CD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474C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74CD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474CD8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25397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5397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E2DC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2478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478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4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ed@os-ppreradovica-pitomaca.skole.hr" TargetMode="External"/><Relationship Id="rId1" Type="http://schemas.openxmlformats.org/officeDocument/2006/relationships/hyperlink" Target="mailto:os-pitomaca-tajnistvo@vt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Knjigovodstvo1</dc:creator>
  <cp:keywords/>
  <dc:description/>
  <cp:lastModifiedBy>Knjigovodstvo1</cp:lastModifiedBy>
  <cp:revision>49</cp:revision>
  <cp:lastPrinted>2025-01-28T10:53:00Z</cp:lastPrinted>
  <dcterms:created xsi:type="dcterms:W3CDTF">2021-07-08T10:19:00Z</dcterms:created>
  <dcterms:modified xsi:type="dcterms:W3CDTF">2025-01-30T10:48:00Z</dcterms:modified>
</cp:coreProperties>
</file>